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0" w:line="596" w:lineRule="exact"/>
        <w:ind w:left="0" w:leftChars="0" w:right="-54" w:rightChars="0" w:hanging="10" w:firstLineChars="0"/>
        <w:jc w:val="center"/>
        <w:rPr>
          <w:rFonts w:hint="eastAsia" w:ascii="宋体" w:hAnsi="宋体" w:eastAsia="宋体" w:cs="宋体"/>
          <w:sz w:val="48"/>
          <w:szCs w:val="48"/>
          <w:lang w:val="en-US" w:eastAsia="zh-CN"/>
        </w:rPr>
      </w:pPr>
      <w:r>
        <w:rPr>
          <w:rFonts w:ascii="宋体" w:hAnsi="宋体" w:eastAsia="宋体" w:cs="宋体"/>
          <w:sz w:val="48"/>
          <w:szCs w:val="48"/>
        </w:rPr>
        <w:t>教育硕士（职业技术教育领域）研究生</w:t>
      </w:r>
      <w:r>
        <w:rPr>
          <w:rFonts w:hint="eastAsia" w:ascii="宋体" w:hAnsi="宋体" w:eastAsia="宋体" w:cs="宋体"/>
          <w:sz w:val="48"/>
          <w:szCs w:val="48"/>
          <w:lang w:val="en-US" w:eastAsia="zh-CN"/>
        </w:rPr>
        <w:t>学位论文抽检报告</w:t>
      </w:r>
    </w:p>
    <w:p>
      <w:pPr>
        <w:pStyle w:val="2"/>
        <w:spacing w:before="131" w:line="261" w:lineRule="auto"/>
        <w:ind w:left="1691" w:right="1652"/>
        <w:jc w:val="center"/>
      </w:pPr>
      <w:r>
        <w:rPr>
          <w:w w:val="95"/>
        </w:rPr>
        <w:t>全国教育专业学位研究生教育指导委员会</w:t>
      </w:r>
      <w:r>
        <w:t>职业技术教育专家工作小组</w:t>
      </w:r>
    </w:p>
    <w:p/>
    <w:p>
      <w:pPr>
        <w:pStyle w:val="4"/>
        <w:spacing w:before="27" w:line="360" w:lineRule="auto"/>
        <w:ind w:right="0" w:firstLine="416"/>
        <w:jc w:val="left"/>
        <w:rPr>
          <w:sz w:val="24"/>
          <w:szCs w:val="24"/>
        </w:rPr>
      </w:pPr>
      <w:r>
        <w:rPr>
          <w:rFonts w:hint="eastAsia" w:ascii="Times New Roman" w:hAnsi="Times New Roman" w:cs="Times New Roman"/>
          <w:spacing w:val="2"/>
          <w:sz w:val="24"/>
          <w:szCs w:val="24"/>
          <w:lang w:val="en-US" w:eastAsia="zh-CN"/>
        </w:rPr>
        <w:t>自</w:t>
      </w:r>
      <w:r>
        <w:rPr>
          <w:rFonts w:ascii="Times New Roman" w:hAnsi="Times New Roman" w:eastAsia="Times New Roman" w:cs="Times New Roman"/>
          <w:spacing w:val="2"/>
          <w:sz w:val="24"/>
          <w:szCs w:val="24"/>
        </w:rPr>
        <w:t>2015</w:t>
      </w:r>
      <w:r>
        <w:rPr>
          <w:rFonts w:ascii="Times New Roman" w:hAnsi="Times New Roman" w:eastAsia="Times New Roman" w:cs="Times New Roman"/>
          <w:spacing w:val="18"/>
          <w:sz w:val="24"/>
          <w:szCs w:val="24"/>
        </w:rPr>
        <w:t xml:space="preserve"> </w:t>
      </w:r>
      <w:r>
        <w:rPr>
          <w:spacing w:val="4"/>
          <w:sz w:val="24"/>
          <w:szCs w:val="24"/>
        </w:rPr>
        <w:t>年国务院学位委员会审议批准在教育硕</w:t>
      </w:r>
      <w:r>
        <w:rPr>
          <w:spacing w:val="7"/>
          <w:sz w:val="24"/>
          <w:szCs w:val="24"/>
        </w:rPr>
        <w:t>士专业学位授权点增设“职业技术教育”领域</w:t>
      </w:r>
      <w:r>
        <w:rPr>
          <w:rFonts w:hint="eastAsia"/>
          <w:spacing w:val="7"/>
          <w:sz w:val="24"/>
          <w:szCs w:val="24"/>
          <w:lang w:val="en-US" w:eastAsia="zh-CN"/>
        </w:rPr>
        <w:t>以来</w:t>
      </w:r>
      <w:r>
        <w:rPr>
          <w:spacing w:val="7"/>
          <w:sz w:val="24"/>
          <w:szCs w:val="24"/>
        </w:rPr>
        <w:t>。</w:t>
      </w:r>
      <w:r>
        <w:rPr>
          <w:spacing w:val="4"/>
          <w:sz w:val="24"/>
          <w:szCs w:val="24"/>
        </w:rPr>
        <w:t>全国</w:t>
      </w:r>
      <w:r>
        <w:rPr>
          <w:rFonts w:hint="eastAsia"/>
          <w:spacing w:val="4"/>
          <w:sz w:val="24"/>
          <w:szCs w:val="24"/>
          <w:lang w:val="en-US" w:eastAsia="zh-CN"/>
        </w:rPr>
        <w:t>共有</w:t>
      </w:r>
      <w:r>
        <w:rPr>
          <w:spacing w:val="-31"/>
          <w:sz w:val="24"/>
          <w:szCs w:val="24"/>
        </w:rPr>
        <w:t xml:space="preserve"> </w:t>
      </w:r>
      <w:r>
        <w:rPr>
          <w:rFonts w:hint="eastAsia" w:ascii="Times New Roman" w:hAnsi="Times New Roman" w:cs="Times New Roman"/>
          <w:sz w:val="24"/>
          <w:szCs w:val="24"/>
          <w:lang w:val="en-US" w:eastAsia="zh-CN"/>
        </w:rPr>
        <w:t>50</w:t>
      </w:r>
      <w:r>
        <w:rPr>
          <w:spacing w:val="2"/>
          <w:sz w:val="24"/>
          <w:szCs w:val="24"/>
        </w:rPr>
        <w:t>所高校经申报批准试点开展教育硕士（职</w:t>
      </w:r>
      <w:r>
        <w:rPr>
          <w:spacing w:val="-82"/>
          <w:sz w:val="24"/>
          <w:szCs w:val="24"/>
        </w:rPr>
        <w:t xml:space="preserve"> </w:t>
      </w:r>
      <w:r>
        <w:rPr>
          <w:spacing w:val="-6"/>
          <w:sz w:val="24"/>
          <w:szCs w:val="24"/>
        </w:rPr>
        <w:t>业技术教育领域）专业学位（以下简称“职教专硕”）</w:t>
      </w:r>
      <w:r>
        <w:rPr>
          <w:spacing w:val="-58"/>
          <w:sz w:val="24"/>
          <w:szCs w:val="24"/>
        </w:rPr>
        <w:t xml:space="preserve"> </w:t>
      </w:r>
      <w:r>
        <w:rPr>
          <w:spacing w:val="4"/>
          <w:sz w:val="24"/>
          <w:szCs w:val="24"/>
        </w:rPr>
        <w:t>研究生培养，</w:t>
      </w:r>
      <w:r>
        <w:rPr>
          <w:rFonts w:ascii="Times New Roman" w:hAnsi="Times New Roman" w:eastAsia="Times New Roman" w:cs="Times New Roman"/>
          <w:spacing w:val="4"/>
          <w:sz w:val="24"/>
          <w:szCs w:val="24"/>
        </w:rPr>
        <w:t>2018</w:t>
      </w:r>
      <w:r>
        <w:rPr>
          <w:rFonts w:ascii="Times New Roman" w:hAnsi="Times New Roman" w:eastAsia="Times New Roman" w:cs="Times New Roman"/>
          <w:spacing w:val="42"/>
          <w:sz w:val="24"/>
          <w:szCs w:val="24"/>
        </w:rPr>
        <w:t xml:space="preserve"> </w:t>
      </w:r>
      <w:r>
        <w:rPr>
          <w:spacing w:val="6"/>
          <w:sz w:val="24"/>
          <w:szCs w:val="24"/>
        </w:rPr>
        <w:t>年夏有了第一届毕业生。</w:t>
      </w:r>
    </w:p>
    <w:p>
      <w:pPr>
        <w:pStyle w:val="4"/>
        <w:spacing w:before="3" w:line="360" w:lineRule="auto"/>
        <w:ind w:right="0" w:firstLine="416"/>
        <w:jc w:val="left"/>
        <w:rPr>
          <w:sz w:val="24"/>
          <w:szCs w:val="24"/>
        </w:rPr>
      </w:pPr>
      <w:r>
        <w:rPr>
          <w:spacing w:val="7"/>
          <w:sz w:val="24"/>
          <w:szCs w:val="24"/>
        </w:rPr>
        <w:t>为</w:t>
      </w:r>
      <w:r>
        <w:rPr>
          <w:rFonts w:hint="eastAsia"/>
          <w:spacing w:val="7"/>
          <w:sz w:val="24"/>
          <w:szCs w:val="24"/>
          <w:lang w:val="en-US" w:eastAsia="zh-CN"/>
        </w:rPr>
        <w:t>进一步保证教育硕士研究生培养质量，发现问题，总结经验，更好地规范教育硕士（职业技术教育领域）专业学位论文要求，</w:t>
      </w:r>
      <w:r>
        <w:rPr>
          <w:spacing w:val="7"/>
          <w:sz w:val="24"/>
          <w:szCs w:val="24"/>
        </w:rPr>
        <w:t>全国教育专业学位</w:t>
      </w:r>
      <w:r>
        <w:rPr>
          <w:spacing w:val="-56"/>
          <w:sz w:val="24"/>
          <w:szCs w:val="24"/>
        </w:rPr>
        <w:t xml:space="preserve"> </w:t>
      </w:r>
      <w:r>
        <w:rPr>
          <w:sz w:val="24"/>
          <w:szCs w:val="24"/>
        </w:rPr>
        <w:t>研究生教育指导委员会（以下简称“教指委”）组织</w:t>
      </w:r>
      <w:r>
        <w:rPr>
          <w:w w:val="100"/>
          <w:sz w:val="24"/>
          <w:szCs w:val="24"/>
        </w:rPr>
        <w:t xml:space="preserve"> </w:t>
      </w:r>
      <w:r>
        <w:rPr>
          <w:sz w:val="24"/>
          <w:szCs w:val="24"/>
        </w:rPr>
        <w:t>职业技术教育专家工作小组（以下简称“专家组”）</w:t>
      </w:r>
      <w:r>
        <w:rPr>
          <w:spacing w:val="-34"/>
          <w:sz w:val="24"/>
          <w:szCs w:val="24"/>
        </w:rPr>
        <w:t xml:space="preserve"> </w:t>
      </w:r>
      <w:r>
        <w:rPr>
          <w:spacing w:val="17"/>
          <w:sz w:val="24"/>
          <w:szCs w:val="24"/>
        </w:rPr>
        <w:t>成员对各试点高校的</w:t>
      </w:r>
      <w:r>
        <w:rPr>
          <w:rFonts w:hint="eastAsia"/>
          <w:spacing w:val="17"/>
          <w:sz w:val="24"/>
          <w:szCs w:val="24"/>
          <w:lang w:val="en-US" w:eastAsia="zh-CN"/>
        </w:rPr>
        <w:t>教育硕士（职业技术教育领域）专业学位论文</w:t>
      </w:r>
      <w:r>
        <w:rPr>
          <w:spacing w:val="17"/>
          <w:sz w:val="24"/>
          <w:szCs w:val="24"/>
        </w:rPr>
        <w:t>进行了</w:t>
      </w:r>
      <w:r>
        <w:rPr>
          <w:rFonts w:hint="eastAsia"/>
          <w:spacing w:val="17"/>
          <w:sz w:val="24"/>
          <w:szCs w:val="24"/>
          <w:lang w:val="en-US" w:eastAsia="zh-CN"/>
        </w:rPr>
        <w:t>论文抽检工作</w:t>
      </w:r>
      <w:r>
        <w:rPr>
          <w:spacing w:val="6"/>
          <w:sz w:val="24"/>
          <w:szCs w:val="24"/>
        </w:rPr>
        <w:t>研，现报告如下。</w:t>
      </w:r>
    </w:p>
    <w:p>
      <w:pPr>
        <w:pStyle w:val="4"/>
        <w:spacing w:before="178" w:line="240" w:lineRule="auto"/>
        <w:ind w:left="650" w:right="0"/>
        <w:jc w:val="left"/>
        <w:rPr>
          <w:rFonts w:ascii="黑体" w:hAnsi="黑体" w:eastAsia="黑体" w:cs="黑体"/>
          <w:sz w:val="24"/>
          <w:szCs w:val="24"/>
        </w:rPr>
      </w:pPr>
      <w:r>
        <w:rPr>
          <w:rFonts w:ascii="黑体" w:hAnsi="黑体" w:eastAsia="黑体" w:cs="黑体"/>
          <w:spacing w:val="6"/>
          <w:sz w:val="24"/>
          <w:szCs w:val="24"/>
        </w:rPr>
        <w:t>一、</w:t>
      </w:r>
      <w:r>
        <w:rPr>
          <w:rFonts w:hint="eastAsia" w:ascii="黑体" w:hAnsi="黑体" w:eastAsia="黑体" w:cs="黑体"/>
          <w:spacing w:val="6"/>
          <w:sz w:val="24"/>
          <w:szCs w:val="24"/>
          <w:lang w:val="en-US" w:eastAsia="zh-CN"/>
        </w:rPr>
        <w:t>抽检方案和抽检过程</w:t>
      </w:r>
    </w:p>
    <w:p>
      <w:pPr>
        <w:spacing w:before="4" w:line="240" w:lineRule="auto"/>
        <w:rPr>
          <w:rFonts w:ascii="黑体" w:hAnsi="黑体" w:eastAsia="黑体" w:cs="黑体"/>
          <w:sz w:val="24"/>
          <w:szCs w:val="24"/>
        </w:rPr>
      </w:pPr>
    </w:p>
    <w:p>
      <w:pPr>
        <w:pStyle w:val="4"/>
        <w:spacing w:before="42" w:line="360" w:lineRule="auto"/>
        <w:ind w:right="190" w:firstLine="492" w:firstLineChars="200"/>
        <w:jc w:val="both"/>
        <w:rPr>
          <w:rFonts w:hint="eastAsia" w:cstheme="minorBidi"/>
          <w:spacing w:val="-3"/>
          <w:kern w:val="0"/>
          <w:sz w:val="24"/>
          <w:szCs w:val="24"/>
          <w:lang w:val="en-US" w:eastAsia="zh-CN" w:bidi="ar-SA"/>
        </w:rPr>
      </w:pPr>
      <w:r>
        <w:rPr>
          <w:rFonts w:hint="eastAsia"/>
          <w:spacing w:val="3"/>
          <w:sz w:val="24"/>
          <w:szCs w:val="24"/>
          <w:lang w:val="en-US" w:eastAsia="zh-CN"/>
        </w:rPr>
        <w:t>学位论文抽检</w:t>
      </w:r>
      <w:r>
        <w:rPr>
          <w:spacing w:val="3"/>
          <w:sz w:val="24"/>
          <w:szCs w:val="24"/>
        </w:rPr>
        <w:t>工作按时间进程分为方案准备、</w:t>
      </w:r>
      <w:r>
        <w:rPr>
          <w:rFonts w:hint="eastAsia"/>
          <w:spacing w:val="3"/>
          <w:sz w:val="24"/>
          <w:szCs w:val="24"/>
          <w:lang w:val="en-US" w:eastAsia="zh-CN"/>
        </w:rPr>
        <w:t>专家评阅</w:t>
      </w:r>
      <w:r>
        <w:rPr>
          <w:spacing w:val="3"/>
          <w:sz w:val="24"/>
          <w:szCs w:val="24"/>
        </w:rPr>
        <w:t>、</w:t>
      </w:r>
      <w:r>
        <w:rPr>
          <w:spacing w:val="4"/>
          <w:sz w:val="24"/>
          <w:szCs w:val="24"/>
        </w:rPr>
        <w:t>集中研讨</w:t>
      </w:r>
      <w:r>
        <w:rPr>
          <w:rFonts w:hint="eastAsia"/>
          <w:spacing w:val="4"/>
          <w:sz w:val="24"/>
          <w:szCs w:val="24"/>
          <w:lang w:val="en-US" w:eastAsia="zh-CN"/>
        </w:rPr>
        <w:t>三</w:t>
      </w:r>
      <w:r>
        <w:rPr>
          <w:spacing w:val="4"/>
          <w:sz w:val="24"/>
          <w:szCs w:val="24"/>
        </w:rPr>
        <w:t>个阶段。</w:t>
      </w:r>
      <w:r>
        <w:rPr>
          <w:rFonts w:ascii="Times New Roman" w:hAnsi="Times New Roman" w:eastAsia="Times New Roman" w:cs="Times New Roman"/>
          <w:spacing w:val="4"/>
          <w:sz w:val="24"/>
          <w:szCs w:val="24"/>
        </w:rPr>
        <w:t>201</w:t>
      </w:r>
      <w:r>
        <w:rPr>
          <w:rFonts w:hint="eastAsia" w:ascii="Times New Roman" w:hAnsi="Times New Roman" w:cs="Times New Roman"/>
          <w:spacing w:val="4"/>
          <w:sz w:val="24"/>
          <w:szCs w:val="24"/>
          <w:lang w:val="en-US" w:eastAsia="zh-CN"/>
        </w:rPr>
        <w:t>9</w:t>
      </w:r>
      <w:r>
        <w:rPr>
          <w:rFonts w:ascii="Times New Roman" w:hAnsi="Times New Roman" w:eastAsia="Times New Roman" w:cs="Times New Roman"/>
          <w:spacing w:val="13"/>
          <w:sz w:val="24"/>
          <w:szCs w:val="24"/>
        </w:rPr>
        <w:t xml:space="preserve"> </w:t>
      </w:r>
      <w:r>
        <w:rPr>
          <w:sz w:val="24"/>
          <w:szCs w:val="24"/>
        </w:rPr>
        <w:t>年</w:t>
      </w:r>
      <w:r>
        <w:rPr>
          <w:spacing w:val="-33"/>
          <w:sz w:val="24"/>
          <w:szCs w:val="24"/>
        </w:rPr>
        <w:t xml:space="preserve"> </w:t>
      </w:r>
      <w:r>
        <w:rPr>
          <w:rFonts w:hint="eastAsia" w:ascii="Times New Roman" w:hAnsi="Times New Roman" w:cs="Times New Roman"/>
          <w:sz w:val="24"/>
          <w:szCs w:val="24"/>
          <w:lang w:val="en-US" w:eastAsia="zh-CN"/>
        </w:rPr>
        <w:t>3</w:t>
      </w:r>
      <w:r>
        <w:rPr>
          <w:rFonts w:ascii="Times New Roman" w:hAnsi="Times New Roman" w:eastAsia="Times New Roman" w:cs="Times New Roman"/>
          <w:spacing w:val="11"/>
          <w:sz w:val="24"/>
          <w:szCs w:val="24"/>
        </w:rPr>
        <w:t xml:space="preserve"> </w:t>
      </w:r>
      <w:r>
        <w:rPr>
          <w:spacing w:val="2"/>
          <w:sz w:val="24"/>
          <w:szCs w:val="24"/>
        </w:rPr>
        <w:t>月，教</w:t>
      </w:r>
      <w:r>
        <w:rPr>
          <w:spacing w:val="-84"/>
          <w:sz w:val="24"/>
          <w:szCs w:val="24"/>
        </w:rPr>
        <w:t xml:space="preserve"> </w:t>
      </w:r>
      <w:r>
        <w:rPr>
          <w:spacing w:val="7"/>
          <w:sz w:val="24"/>
          <w:szCs w:val="24"/>
        </w:rPr>
        <w:t>指委秘书长召集部分专家组成员讨论</w:t>
      </w:r>
      <w:r>
        <w:rPr>
          <w:rFonts w:hint="eastAsia"/>
          <w:spacing w:val="7"/>
          <w:sz w:val="24"/>
          <w:szCs w:val="24"/>
          <w:lang w:val="en-US" w:eastAsia="zh-CN"/>
        </w:rPr>
        <w:t>学位论文抽检方案，</w:t>
      </w:r>
      <w:r>
        <w:rPr>
          <w:spacing w:val="7"/>
          <w:sz w:val="24"/>
          <w:szCs w:val="24"/>
        </w:rPr>
        <w:t>开</w:t>
      </w:r>
      <w:r>
        <w:rPr>
          <w:spacing w:val="-56"/>
          <w:sz w:val="24"/>
          <w:szCs w:val="24"/>
        </w:rPr>
        <w:t xml:space="preserve"> </w:t>
      </w:r>
      <w:r>
        <w:rPr>
          <w:spacing w:val="3"/>
          <w:sz w:val="24"/>
          <w:szCs w:val="24"/>
        </w:rPr>
        <w:t>展准备工作。</w:t>
      </w:r>
      <w:r>
        <w:rPr>
          <w:rFonts w:ascii="Times New Roman" w:hAnsi="Times New Roman" w:eastAsia="Times New Roman" w:cs="Times New Roman"/>
          <w:spacing w:val="3"/>
          <w:sz w:val="24"/>
          <w:szCs w:val="24"/>
        </w:rPr>
        <w:t>201</w:t>
      </w:r>
      <w:r>
        <w:rPr>
          <w:rFonts w:hint="eastAsia" w:ascii="Times New Roman" w:hAnsi="Times New Roman" w:cs="Times New Roman"/>
          <w:spacing w:val="3"/>
          <w:sz w:val="24"/>
          <w:szCs w:val="24"/>
          <w:lang w:val="en-US" w:eastAsia="zh-CN"/>
        </w:rPr>
        <w:t>9</w:t>
      </w:r>
      <w:r>
        <w:rPr>
          <w:sz w:val="24"/>
          <w:szCs w:val="24"/>
        </w:rPr>
        <w:t>年</w:t>
      </w:r>
      <w:r>
        <w:rPr>
          <w:spacing w:val="-34"/>
          <w:sz w:val="24"/>
          <w:szCs w:val="24"/>
        </w:rPr>
        <w:t xml:space="preserve"> </w:t>
      </w:r>
      <w:r>
        <w:rPr>
          <w:rFonts w:hint="eastAsia" w:ascii="Times New Roman" w:hAnsi="Times New Roman" w:cs="Times New Roman"/>
          <w:sz w:val="24"/>
          <w:szCs w:val="24"/>
          <w:lang w:val="en-US" w:eastAsia="zh-CN"/>
        </w:rPr>
        <w:t>4</w:t>
      </w:r>
      <w:r>
        <w:rPr>
          <w:rFonts w:ascii="Times New Roman" w:hAnsi="Times New Roman" w:eastAsia="Times New Roman" w:cs="Times New Roman"/>
          <w:spacing w:val="10"/>
          <w:sz w:val="24"/>
          <w:szCs w:val="24"/>
        </w:rPr>
        <w:t xml:space="preserve"> </w:t>
      </w:r>
      <w:r>
        <w:rPr>
          <w:spacing w:val="5"/>
          <w:sz w:val="24"/>
          <w:szCs w:val="24"/>
        </w:rPr>
        <w:t>月，教指委秘书处通过邮件</w:t>
      </w:r>
      <w:r>
        <w:rPr>
          <w:spacing w:val="-86"/>
          <w:sz w:val="24"/>
          <w:szCs w:val="24"/>
        </w:rPr>
        <w:t xml:space="preserve"> </w:t>
      </w:r>
      <w:r>
        <w:rPr>
          <w:spacing w:val="7"/>
          <w:sz w:val="24"/>
          <w:szCs w:val="24"/>
        </w:rPr>
        <w:t>向各试点培养院校发</w:t>
      </w:r>
      <w:r>
        <w:rPr>
          <w:rFonts w:hint="eastAsia"/>
          <w:spacing w:val="7"/>
          <w:sz w:val="24"/>
          <w:szCs w:val="24"/>
          <w:lang w:val="en-US" w:eastAsia="zh-CN"/>
        </w:rPr>
        <w:t>出通知</w:t>
      </w:r>
      <w:r>
        <w:rPr>
          <w:spacing w:val="7"/>
          <w:sz w:val="24"/>
          <w:szCs w:val="24"/>
        </w:rPr>
        <w:t>，</w:t>
      </w:r>
      <w:r>
        <w:rPr>
          <w:rFonts w:hint="eastAsia"/>
          <w:spacing w:val="7"/>
          <w:sz w:val="24"/>
          <w:szCs w:val="24"/>
          <w:lang w:val="en-US" w:eastAsia="zh-CN"/>
        </w:rPr>
        <w:t>征集</w:t>
      </w:r>
      <w:r>
        <w:rPr>
          <w:spacing w:val="7"/>
          <w:sz w:val="24"/>
          <w:szCs w:val="24"/>
        </w:rPr>
        <w:t>职教专硕研究</w:t>
      </w:r>
      <w:r>
        <w:rPr>
          <w:spacing w:val="-56"/>
          <w:sz w:val="24"/>
          <w:szCs w:val="24"/>
        </w:rPr>
        <w:t xml:space="preserve"> </w:t>
      </w:r>
      <w:r>
        <w:rPr>
          <w:spacing w:val="7"/>
          <w:sz w:val="24"/>
          <w:szCs w:val="24"/>
        </w:rPr>
        <w:t>生</w:t>
      </w:r>
      <w:r>
        <w:rPr>
          <w:rFonts w:hint="eastAsia"/>
          <w:spacing w:val="7"/>
          <w:sz w:val="24"/>
          <w:szCs w:val="24"/>
          <w:lang w:val="en-US" w:eastAsia="zh-CN"/>
        </w:rPr>
        <w:t>学位论文及选题数据</w:t>
      </w:r>
      <w:r>
        <w:rPr>
          <w:spacing w:val="7"/>
          <w:sz w:val="24"/>
          <w:szCs w:val="24"/>
        </w:rPr>
        <w:t>，了解</w:t>
      </w:r>
      <w:r>
        <w:rPr>
          <w:rFonts w:hint="eastAsia"/>
          <w:spacing w:val="7"/>
          <w:sz w:val="24"/>
          <w:szCs w:val="24"/>
          <w:lang w:val="en-US" w:eastAsia="zh-CN"/>
        </w:rPr>
        <w:t>各试点培养院校职教专硕学位论文及选题的整体情况</w:t>
      </w:r>
      <w:r>
        <w:rPr>
          <w:spacing w:val="-10"/>
          <w:sz w:val="24"/>
          <w:szCs w:val="24"/>
        </w:rPr>
        <w:t>。</w:t>
      </w:r>
      <w:r>
        <w:rPr>
          <w:rFonts w:ascii="Times New Roman" w:hAnsi="Times New Roman" w:eastAsia="Times New Roman" w:cs="Times New Roman"/>
          <w:spacing w:val="4"/>
          <w:sz w:val="24"/>
          <w:szCs w:val="24"/>
        </w:rPr>
        <w:t>201</w:t>
      </w:r>
      <w:r>
        <w:rPr>
          <w:rFonts w:hint="eastAsia" w:ascii="Times New Roman" w:hAnsi="Times New Roman" w:cs="Times New Roman"/>
          <w:spacing w:val="4"/>
          <w:sz w:val="24"/>
          <w:szCs w:val="24"/>
          <w:lang w:val="en-US" w:eastAsia="zh-CN"/>
        </w:rPr>
        <w:t>9</w:t>
      </w:r>
      <w:r>
        <w:rPr>
          <w:rFonts w:ascii="Times New Roman" w:hAnsi="Times New Roman" w:eastAsia="Times New Roman" w:cs="Times New Roman"/>
          <w:spacing w:val="4"/>
          <w:sz w:val="24"/>
          <w:szCs w:val="24"/>
        </w:rPr>
        <w:t xml:space="preserve"> </w:t>
      </w:r>
      <w:r>
        <w:rPr>
          <w:sz w:val="24"/>
          <w:szCs w:val="24"/>
        </w:rPr>
        <w:t xml:space="preserve">年 </w:t>
      </w:r>
      <w:r>
        <w:rPr>
          <w:rFonts w:hint="eastAsia" w:ascii="Times New Roman" w:hAnsi="Times New Roman" w:cs="Times New Roman"/>
          <w:sz w:val="24"/>
          <w:szCs w:val="24"/>
          <w:lang w:val="en-US" w:eastAsia="zh-CN"/>
        </w:rPr>
        <w:t>4</w:t>
      </w:r>
      <w:r>
        <w:rPr>
          <w:rFonts w:ascii="Times New Roman" w:hAnsi="Times New Roman" w:eastAsia="Times New Roman" w:cs="Times New Roman"/>
          <w:sz w:val="24"/>
          <w:szCs w:val="24"/>
        </w:rPr>
        <w:t xml:space="preserve"> </w:t>
      </w:r>
      <w:r>
        <w:rPr>
          <w:spacing w:val="5"/>
          <w:sz w:val="24"/>
          <w:szCs w:val="24"/>
        </w:rPr>
        <w:t>月</w:t>
      </w:r>
      <w:r>
        <w:rPr>
          <w:rFonts w:hint="eastAsia"/>
          <w:spacing w:val="5"/>
          <w:sz w:val="24"/>
          <w:szCs w:val="24"/>
          <w:lang w:val="en-US" w:eastAsia="zh-CN"/>
        </w:rPr>
        <w:t>-6月</w:t>
      </w:r>
      <w:r>
        <w:rPr>
          <w:spacing w:val="5"/>
          <w:sz w:val="24"/>
          <w:szCs w:val="24"/>
        </w:rPr>
        <w:t>，专家组</w:t>
      </w:r>
      <w:r>
        <w:rPr>
          <w:rFonts w:hint="eastAsia"/>
          <w:spacing w:val="5"/>
          <w:sz w:val="24"/>
          <w:szCs w:val="24"/>
          <w:lang w:val="en-US" w:eastAsia="zh-CN"/>
        </w:rPr>
        <w:t>5位专家对</w:t>
      </w:r>
      <w:r>
        <w:rPr>
          <w:spacing w:val="-57"/>
          <w:sz w:val="24"/>
          <w:szCs w:val="24"/>
        </w:rPr>
        <w:t xml:space="preserve"> </w:t>
      </w:r>
      <w:r>
        <w:rPr>
          <w:rFonts w:ascii="Times New Roman" w:hAnsi="Times New Roman" w:eastAsia="Times New Roman" w:cs="Times New Roman"/>
          <w:spacing w:val="3"/>
          <w:sz w:val="24"/>
          <w:szCs w:val="24"/>
        </w:rPr>
        <w:t>27</w:t>
      </w:r>
      <w:r>
        <w:rPr>
          <w:rFonts w:ascii="Times New Roman" w:hAnsi="Times New Roman" w:eastAsia="Times New Roman" w:cs="Times New Roman"/>
          <w:spacing w:val="3"/>
          <w:w w:val="100"/>
          <w:sz w:val="24"/>
          <w:szCs w:val="24"/>
        </w:rPr>
        <w:t xml:space="preserve"> </w:t>
      </w:r>
      <w:r>
        <w:rPr>
          <w:spacing w:val="7"/>
          <w:sz w:val="24"/>
          <w:szCs w:val="24"/>
        </w:rPr>
        <w:t>所培养院校</w:t>
      </w:r>
      <w:r>
        <w:rPr>
          <w:rFonts w:hint="eastAsia"/>
          <w:spacing w:val="7"/>
          <w:sz w:val="24"/>
          <w:szCs w:val="24"/>
          <w:lang w:val="en-US" w:eastAsia="zh-CN"/>
        </w:rPr>
        <w:t>截止到2019年2月28日前获得学位的300篇学位论文进行了抽检评阅工作。围绕教育硕士（职业技术教育领域）专业学位论文的选题、内容、结构、格式、影响等方面进行分析研究，对每篇评阅论文填写《教育硕士学位论文抽检专家评价表》，并对推荐论文、问题论文进行分析总结，最后形成教育硕士（职业技术教育领域）专业学位论文抽检总体情况分析报告</w:t>
      </w:r>
      <w:r>
        <w:rPr>
          <w:spacing w:val="-4"/>
          <w:sz w:val="24"/>
          <w:szCs w:val="24"/>
        </w:rPr>
        <w:t>。</w:t>
      </w:r>
      <w:r>
        <w:rPr>
          <w:rFonts w:ascii="Times New Roman" w:hAnsi="Times New Roman" w:eastAsia="Times New Roman" w:cs="Times New Roman"/>
          <w:spacing w:val="4"/>
          <w:sz w:val="24"/>
          <w:szCs w:val="24"/>
        </w:rPr>
        <w:t>201</w:t>
      </w:r>
      <w:r>
        <w:rPr>
          <w:rFonts w:hint="eastAsia" w:ascii="Times New Roman" w:hAnsi="Times New Roman" w:cs="Times New Roman"/>
          <w:spacing w:val="4"/>
          <w:sz w:val="24"/>
          <w:szCs w:val="24"/>
          <w:lang w:val="en-US" w:eastAsia="zh-CN"/>
        </w:rPr>
        <w:t>9</w:t>
      </w:r>
      <w:r>
        <w:rPr>
          <w:rFonts w:ascii="Times New Roman" w:hAnsi="Times New Roman" w:eastAsia="Times New Roman" w:cs="Times New Roman"/>
          <w:spacing w:val="15"/>
          <w:sz w:val="24"/>
          <w:szCs w:val="24"/>
        </w:rPr>
        <w:t xml:space="preserve"> </w:t>
      </w:r>
      <w:r>
        <w:rPr>
          <w:sz w:val="24"/>
          <w:szCs w:val="24"/>
        </w:rPr>
        <w:t>年</w:t>
      </w:r>
      <w:r>
        <w:rPr>
          <w:spacing w:val="-30"/>
          <w:sz w:val="24"/>
          <w:szCs w:val="24"/>
        </w:rPr>
        <w:t xml:space="preserve"> </w:t>
      </w:r>
      <w:r>
        <w:rPr>
          <w:rFonts w:hint="eastAsia"/>
          <w:spacing w:val="-30"/>
          <w:sz w:val="24"/>
          <w:szCs w:val="24"/>
          <w:lang w:val="en-US" w:eastAsia="zh-CN"/>
        </w:rPr>
        <w:t>9</w:t>
      </w:r>
      <w:r>
        <w:rPr>
          <w:rFonts w:ascii="Times New Roman" w:hAnsi="Times New Roman" w:eastAsia="Times New Roman" w:cs="Times New Roman"/>
          <w:spacing w:val="14"/>
          <w:sz w:val="24"/>
          <w:szCs w:val="24"/>
        </w:rPr>
        <w:t xml:space="preserve"> </w:t>
      </w:r>
      <w:r>
        <w:rPr>
          <w:spacing w:val="5"/>
          <w:sz w:val="24"/>
          <w:szCs w:val="24"/>
        </w:rPr>
        <w:t>月，专家组集中举</w:t>
      </w:r>
      <w:r>
        <w:rPr>
          <w:spacing w:val="-97"/>
          <w:sz w:val="24"/>
          <w:szCs w:val="24"/>
        </w:rPr>
        <w:t xml:space="preserve"> </w:t>
      </w:r>
      <w:r>
        <w:rPr>
          <w:spacing w:val="7"/>
          <w:sz w:val="24"/>
          <w:szCs w:val="24"/>
        </w:rPr>
        <w:t>行</w:t>
      </w:r>
      <w:r>
        <w:rPr>
          <w:rFonts w:hint="eastAsia"/>
          <w:spacing w:val="7"/>
          <w:sz w:val="24"/>
          <w:szCs w:val="24"/>
          <w:lang w:val="en-US" w:eastAsia="zh-CN"/>
        </w:rPr>
        <w:t>学位论文抽检</w:t>
      </w:r>
      <w:r>
        <w:rPr>
          <w:spacing w:val="7"/>
          <w:sz w:val="24"/>
          <w:szCs w:val="24"/>
        </w:rPr>
        <w:t>工作交流会，总结</w:t>
      </w:r>
      <w:r>
        <w:rPr>
          <w:rFonts w:hint="eastAsia"/>
          <w:spacing w:val="7"/>
          <w:sz w:val="24"/>
          <w:szCs w:val="24"/>
          <w:lang w:val="en-US" w:eastAsia="zh-CN"/>
        </w:rPr>
        <w:t>学位论文</w:t>
      </w:r>
      <w:r>
        <w:rPr>
          <w:spacing w:val="7"/>
          <w:sz w:val="24"/>
          <w:szCs w:val="24"/>
        </w:rPr>
        <w:t>工作经验，分</w:t>
      </w:r>
      <w:r>
        <w:rPr>
          <w:spacing w:val="-56"/>
          <w:sz w:val="24"/>
          <w:szCs w:val="24"/>
        </w:rPr>
        <w:t xml:space="preserve"> </w:t>
      </w:r>
      <w:r>
        <w:rPr>
          <w:spacing w:val="7"/>
          <w:sz w:val="24"/>
          <w:szCs w:val="24"/>
        </w:rPr>
        <w:t>析各院校存在的问题</w:t>
      </w:r>
      <w:r>
        <w:rPr>
          <w:rFonts w:hint="eastAsia"/>
          <w:spacing w:val="7"/>
          <w:sz w:val="24"/>
          <w:szCs w:val="24"/>
          <w:lang w:eastAsia="zh-CN"/>
        </w:rPr>
        <w:t>，</w:t>
      </w:r>
      <w:r>
        <w:rPr>
          <w:rFonts w:hint="eastAsia"/>
          <w:spacing w:val="7"/>
          <w:sz w:val="24"/>
          <w:szCs w:val="24"/>
          <w:lang w:val="en-US" w:eastAsia="zh-CN"/>
        </w:rPr>
        <w:t>讨论进一步规范学位论文工作的规范和质量要求，</w:t>
      </w:r>
      <w:r>
        <w:rPr>
          <w:spacing w:val="6"/>
          <w:sz w:val="24"/>
          <w:szCs w:val="24"/>
        </w:rPr>
        <w:t>形成</w:t>
      </w:r>
      <w:r>
        <w:rPr>
          <w:rFonts w:hint="eastAsia"/>
          <w:spacing w:val="6"/>
          <w:sz w:val="24"/>
          <w:szCs w:val="24"/>
          <w:lang w:val="en-US" w:eastAsia="zh-CN"/>
        </w:rPr>
        <w:t>学位论文抽检</w:t>
      </w:r>
      <w:r>
        <w:rPr>
          <w:spacing w:val="6"/>
          <w:sz w:val="24"/>
          <w:szCs w:val="24"/>
        </w:rPr>
        <w:t>报告框架。</w:t>
      </w:r>
    </w:p>
    <w:p>
      <w:pPr>
        <w:spacing w:before="12" w:line="360" w:lineRule="auto"/>
        <w:rPr>
          <w:rFonts w:ascii="宋体" w:hAnsi="宋体" w:eastAsia="宋体" w:cs="宋体"/>
          <w:sz w:val="24"/>
          <w:szCs w:val="24"/>
        </w:rPr>
      </w:pPr>
    </w:p>
    <w:p>
      <w:pPr>
        <w:pStyle w:val="4"/>
        <w:spacing w:before="0" w:line="240" w:lineRule="auto"/>
        <w:ind w:left="633" w:right="0" w:hanging="8"/>
        <w:jc w:val="left"/>
        <w:rPr>
          <w:rFonts w:hint="default" w:ascii="黑体" w:hAnsi="黑体" w:eastAsia="黑体" w:cs="黑体"/>
          <w:b/>
          <w:bCs/>
          <w:sz w:val="24"/>
          <w:szCs w:val="24"/>
          <w:lang w:val="en-US"/>
        </w:rPr>
      </w:pPr>
      <w:r>
        <w:rPr>
          <w:rFonts w:ascii="黑体" w:hAnsi="黑体" w:eastAsia="黑体" w:cs="黑体"/>
          <w:b/>
          <w:bCs/>
          <w:spacing w:val="-10"/>
          <w:sz w:val="24"/>
          <w:szCs w:val="24"/>
        </w:rPr>
        <w:t>二、职教专硕</w:t>
      </w:r>
      <w:r>
        <w:rPr>
          <w:rFonts w:hint="eastAsia" w:ascii="黑体" w:hAnsi="黑体" w:eastAsia="黑体" w:cs="黑体"/>
          <w:b/>
          <w:bCs/>
          <w:spacing w:val="-10"/>
          <w:sz w:val="24"/>
          <w:szCs w:val="24"/>
          <w:lang w:val="en-US" w:eastAsia="zh-CN"/>
        </w:rPr>
        <w:t>学位论文的总体情况分析</w:t>
      </w:r>
    </w:p>
    <w:p>
      <w:pPr>
        <w:spacing w:before="4" w:line="240" w:lineRule="auto"/>
        <w:rPr>
          <w:rFonts w:ascii="黑体" w:hAnsi="黑体" w:eastAsia="黑体" w:cs="黑体"/>
          <w:sz w:val="24"/>
          <w:szCs w:val="24"/>
        </w:rPr>
      </w:pPr>
    </w:p>
    <w:p>
      <w:pPr>
        <w:pStyle w:val="4"/>
        <w:numPr>
          <w:ilvl w:val="0"/>
          <w:numId w:val="0"/>
        </w:numPr>
        <w:spacing w:before="0" w:line="360" w:lineRule="auto"/>
        <w:ind w:left="649" w:leftChars="0" w:right="0" w:rightChars="0"/>
        <w:jc w:val="left"/>
        <w:rPr>
          <w:b/>
          <w:bCs/>
          <w:w w:val="100"/>
          <w:sz w:val="24"/>
          <w:szCs w:val="24"/>
        </w:rPr>
      </w:pPr>
      <w:r>
        <w:rPr>
          <w:rFonts w:hint="eastAsia"/>
          <w:b/>
          <w:bCs/>
          <w:spacing w:val="5"/>
          <w:sz w:val="24"/>
          <w:szCs w:val="24"/>
          <w:lang w:val="en-US" w:eastAsia="zh-CN"/>
        </w:rPr>
        <w:t>1.论文选题的范围</w:t>
      </w:r>
      <w:r>
        <w:rPr>
          <w:b/>
          <w:bCs/>
          <w:w w:val="100"/>
          <w:sz w:val="24"/>
          <w:szCs w:val="24"/>
        </w:rPr>
        <w:t xml:space="preserve"> </w:t>
      </w:r>
    </w:p>
    <w:p>
      <w:pPr>
        <w:pStyle w:val="4"/>
        <w:spacing w:before="8" w:line="360" w:lineRule="auto"/>
        <w:ind w:right="99" w:firstLine="468" w:firstLineChars="200"/>
        <w:jc w:val="both"/>
        <w:rPr>
          <w:rFonts w:ascii="宋体" w:hAnsi="宋体" w:eastAsia="宋体" w:cs="宋体"/>
          <w:sz w:val="24"/>
          <w:szCs w:val="24"/>
        </w:rPr>
      </w:pPr>
      <w:r>
        <w:rPr>
          <w:spacing w:val="-3"/>
          <w:sz w:val="24"/>
          <w:szCs w:val="24"/>
        </w:rPr>
        <w:t>教</w:t>
      </w:r>
      <w:r>
        <w:rPr>
          <w:rFonts w:hint="eastAsia"/>
          <w:spacing w:val="-3"/>
          <w:sz w:val="24"/>
          <w:szCs w:val="24"/>
          <w:lang w:val="en-US" w:eastAsia="zh-CN"/>
        </w:rPr>
        <w:t>指委</w:t>
      </w:r>
      <w:r>
        <w:rPr>
          <w:spacing w:val="-3"/>
          <w:sz w:val="24"/>
          <w:szCs w:val="24"/>
        </w:rPr>
        <w:t>颁布的《</w:t>
      </w:r>
      <w:r>
        <w:rPr>
          <w:rFonts w:hint="eastAsia" w:ascii="宋体" w:hAnsi="宋体" w:eastAsia="宋体" w:cstheme="minorBidi"/>
          <w:spacing w:val="-3"/>
          <w:kern w:val="0"/>
          <w:sz w:val="24"/>
          <w:szCs w:val="24"/>
          <w:lang w:val="en-US" w:eastAsia="en-US" w:bidi="ar-SA"/>
        </w:rPr>
        <w:t>全日制教育硕士专业学位研究生（职业技术教育领域）指导性培养方案（试行）</w:t>
      </w:r>
      <w:r>
        <w:rPr>
          <w:spacing w:val="-10"/>
          <w:sz w:val="24"/>
          <w:szCs w:val="24"/>
        </w:rPr>
        <w:t>》</w:t>
      </w:r>
      <w:r>
        <w:rPr>
          <w:rFonts w:hint="eastAsia"/>
          <w:spacing w:val="-10"/>
          <w:sz w:val="24"/>
          <w:szCs w:val="24"/>
          <w:lang w:val="en-US" w:eastAsia="zh-CN"/>
        </w:rPr>
        <w:t>要求，“</w:t>
      </w:r>
      <w:r>
        <w:rPr>
          <w:rFonts w:hint="eastAsia" w:ascii="宋体" w:hAnsi="宋体" w:eastAsia="宋体" w:cstheme="minorBidi"/>
          <w:spacing w:val="-3"/>
          <w:kern w:val="0"/>
          <w:sz w:val="24"/>
          <w:szCs w:val="24"/>
          <w:lang w:val="en-US" w:eastAsia="en-US" w:bidi="ar-SA"/>
        </w:rPr>
        <w:t>学位论文选题应紧密联系职业技术教育实践，来源于中等职业学校教育教学中的实际问题。</w:t>
      </w:r>
      <w:r>
        <w:rPr>
          <w:rFonts w:hint="eastAsia" w:cstheme="minorBidi"/>
          <w:spacing w:val="-3"/>
          <w:kern w:val="0"/>
          <w:sz w:val="24"/>
          <w:szCs w:val="24"/>
          <w:lang w:val="en-US" w:eastAsia="zh-CN" w:bidi="ar-SA"/>
        </w:rPr>
        <w:t>”统计结果表明（见表1），300篇抽检论文中，研究对象为“中职学校”的论文选题226篇，占比为75.3%，这些论文符合指导性培养方案的要求。研究对象为“高职院校”的论文选题57篇，17篇论文选题以“中学”或“大学”为研究对象，占比达到24.7%，这些论文不符合指导性培养方案对学位论文选题的要求。此外，研究对象为“高职院校”和“非职业院校”的论文选题分布比较集中，其中，第一组、第三组的占比接近40%，个别培养单位“不符合要求”的论文选题超过60%。</w:t>
      </w:r>
    </w:p>
    <w:p>
      <w:pPr>
        <w:pStyle w:val="4"/>
        <w:spacing w:before="8" w:line="360" w:lineRule="auto"/>
        <w:ind w:right="99" w:firstLine="340" w:firstLineChars="200"/>
        <w:jc w:val="center"/>
        <w:rPr>
          <w:rFonts w:hint="eastAsia" w:ascii="宋体" w:hAnsi="宋体" w:eastAsia="宋体" w:cs="宋体"/>
          <w:spacing w:val="6"/>
          <w:sz w:val="17"/>
          <w:szCs w:val="17"/>
          <w:lang w:val="en-US" w:eastAsia="zh-CN"/>
        </w:rPr>
      </w:pPr>
      <w:r>
        <w:rPr>
          <w:rFonts w:ascii="宋体" w:hAnsi="宋体" w:eastAsia="宋体" w:cs="宋体"/>
          <w:sz w:val="17"/>
          <w:szCs w:val="17"/>
        </w:rPr>
        <w:t xml:space="preserve">表 </w:t>
      </w:r>
      <w:r>
        <w:rPr>
          <w:rFonts w:ascii="Times New Roman" w:hAnsi="Times New Roman" w:eastAsia="Times New Roman" w:cs="Times New Roman"/>
          <w:sz w:val="17"/>
          <w:szCs w:val="17"/>
        </w:rPr>
        <w:t xml:space="preserve">1   </w:t>
      </w:r>
      <w:r>
        <w:rPr>
          <w:rFonts w:ascii="Times New Roman" w:hAnsi="Times New Roman" w:eastAsia="Times New Roman" w:cs="Times New Roman"/>
          <w:spacing w:val="6"/>
          <w:sz w:val="17"/>
          <w:szCs w:val="17"/>
        </w:rPr>
        <w:t xml:space="preserve"> </w:t>
      </w:r>
      <w:r>
        <w:rPr>
          <w:rFonts w:ascii="宋体" w:hAnsi="宋体" w:eastAsia="宋体" w:cs="宋体"/>
          <w:spacing w:val="6"/>
          <w:sz w:val="17"/>
          <w:szCs w:val="17"/>
        </w:rPr>
        <w:t>职教专硕</w:t>
      </w:r>
      <w:r>
        <w:rPr>
          <w:rFonts w:hint="eastAsia" w:ascii="宋体" w:hAnsi="宋体" w:eastAsia="宋体" w:cs="宋体"/>
          <w:spacing w:val="6"/>
          <w:sz w:val="17"/>
          <w:szCs w:val="17"/>
          <w:lang w:val="en-US" w:eastAsia="zh-CN"/>
        </w:rPr>
        <w:t>学位论文选题的范围分布</w:t>
      </w:r>
    </w:p>
    <w:tbl>
      <w:tblPr>
        <w:tblStyle w:val="10"/>
        <w:tblW w:w="5424" w:type="dxa"/>
        <w:jc w:val="center"/>
        <w:tblInd w:w="0" w:type="dxa"/>
        <w:tblLayout w:type="fixed"/>
        <w:tblCellMar>
          <w:top w:w="0" w:type="dxa"/>
          <w:left w:w="0" w:type="dxa"/>
          <w:bottom w:w="0" w:type="dxa"/>
          <w:right w:w="0" w:type="dxa"/>
        </w:tblCellMar>
      </w:tblPr>
      <w:tblGrid>
        <w:gridCol w:w="1379"/>
        <w:gridCol w:w="1083"/>
        <w:gridCol w:w="934"/>
        <w:gridCol w:w="1191"/>
        <w:gridCol w:w="837"/>
      </w:tblGrid>
      <w:tr>
        <w:tblPrEx>
          <w:tblLayout w:type="fixed"/>
        </w:tblPrEx>
        <w:trPr>
          <w:trHeight w:val="553" w:hRule="exact"/>
          <w:jc w:val="center"/>
        </w:trPr>
        <w:tc>
          <w:tcPr>
            <w:tcW w:w="1379" w:type="dxa"/>
            <w:tcBorders>
              <w:top w:val="single" w:color="000000" w:sz="4" w:space="0"/>
              <w:left w:val="single" w:color="000000" w:sz="4" w:space="0"/>
              <w:bottom w:val="single" w:color="000000" w:sz="4" w:space="0"/>
              <w:right w:val="single" w:color="000000" w:sz="4" w:space="0"/>
            </w:tcBorders>
            <w:vAlign w:val="center"/>
          </w:tcPr>
          <w:p>
            <w:pPr>
              <w:jc w:val="center"/>
              <w:rPr>
                <w:rFonts w:hint="default" w:ascii="宋体" w:hAnsi="宋体" w:eastAsia="宋体" w:cs="宋体"/>
                <w:highlight w:val="none"/>
                <w:lang w:val="en-US" w:eastAsia="zh-CN"/>
              </w:rPr>
            </w:pPr>
            <w:r>
              <w:rPr>
                <w:rFonts w:hint="eastAsia" w:ascii="宋体" w:hAnsi="宋体" w:eastAsia="宋体" w:cs="宋体"/>
                <w:highlight w:val="none"/>
                <w:lang w:val="en-US" w:eastAsia="zh-CN"/>
              </w:rPr>
              <w:t>组别</w:t>
            </w:r>
          </w:p>
        </w:tc>
        <w:tc>
          <w:tcPr>
            <w:tcW w:w="1083" w:type="dxa"/>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highlight w:val="none"/>
                <w:lang w:val="en-US" w:eastAsia="zh-CN"/>
              </w:rPr>
            </w:pPr>
            <w:r>
              <w:rPr>
                <w:rFonts w:hint="eastAsia" w:ascii="宋体" w:hAnsi="宋体" w:eastAsia="宋体" w:cs="宋体"/>
                <w:highlight w:val="none"/>
                <w:lang w:val="en-US" w:eastAsia="zh-CN"/>
              </w:rPr>
              <w:t>中职学校</w:t>
            </w:r>
          </w:p>
        </w:tc>
        <w:tc>
          <w:tcPr>
            <w:tcW w:w="934" w:type="dxa"/>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highlight w:val="none"/>
                <w:lang w:val="en-US" w:eastAsia="zh-CN"/>
              </w:rPr>
            </w:pPr>
            <w:r>
              <w:rPr>
                <w:rFonts w:hint="eastAsia" w:ascii="宋体" w:hAnsi="宋体" w:eastAsia="宋体" w:cs="宋体"/>
                <w:highlight w:val="none"/>
                <w:lang w:val="en-US" w:eastAsia="zh-CN"/>
              </w:rPr>
              <w:t>高职院校</w:t>
            </w:r>
          </w:p>
        </w:tc>
        <w:tc>
          <w:tcPr>
            <w:tcW w:w="1191" w:type="dxa"/>
            <w:tcBorders>
              <w:top w:val="single" w:color="000000" w:sz="4" w:space="0"/>
              <w:left w:val="single" w:color="000000" w:sz="4" w:space="0"/>
              <w:bottom w:val="single" w:color="000000" w:sz="4" w:space="0"/>
              <w:right w:val="single" w:color="000000" w:sz="4" w:space="0"/>
            </w:tcBorders>
            <w:vAlign w:val="center"/>
          </w:tcPr>
          <w:p>
            <w:pPr>
              <w:jc w:val="center"/>
              <w:rPr>
                <w:rFonts w:hint="default" w:ascii="宋体" w:hAnsi="宋体" w:eastAsia="宋体" w:cs="宋体"/>
                <w:highlight w:val="none"/>
                <w:lang w:val="en-US" w:eastAsia="zh-CN"/>
              </w:rPr>
            </w:pPr>
            <w:r>
              <w:rPr>
                <w:rFonts w:hint="eastAsia" w:ascii="宋体" w:hAnsi="宋体" w:eastAsia="宋体" w:cs="宋体"/>
                <w:highlight w:val="none"/>
                <w:lang w:val="en-US" w:eastAsia="zh-CN"/>
              </w:rPr>
              <w:t>非职业院校</w:t>
            </w:r>
          </w:p>
        </w:tc>
        <w:tc>
          <w:tcPr>
            <w:tcW w:w="837" w:type="dxa"/>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highlight w:val="none"/>
                <w:lang w:val="en-US" w:eastAsia="zh-CN"/>
              </w:rPr>
            </w:pPr>
            <w:r>
              <w:rPr>
                <w:rFonts w:hint="eastAsia" w:ascii="宋体" w:hAnsi="宋体" w:eastAsia="宋体" w:cs="宋体"/>
                <w:highlight w:val="none"/>
                <w:lang w:val="en-US" w:eastAsia="zh-CN"/>
              </w:rPr>
              <w:t>合计</w:t>
            </w:r>
          </w:p>
        </w:tc>
      </w:tr>
      <w:tr>
        <w:tblPrEx>
          <w:tblLayout w:type="fixed"/>
        </w:tblPrEx>
        <w:trPr>
          <w:trHeight w:val="293" w:hRule="exact"/>
          <w:jc w:val="center"/>
        </w:trPr>
        <w:tc>
          <w:tcPr>
            <w:tcW w:w="1379" w:type="dxa"/>
            <w:tcBorders>
              <w:top w:val="single" w:color="000000" w:sz="4" w:space="0"/>
              <w:left w:val="single" w:color="000000" w:sz="4" w:space="0"/>
              <w:bottom w:val="single" w:color="000000" w:sz="4" w:space="0"/>
              <w:right w:val="single" w:color="000000" w:sz="4" w:space="0"/>
            </w:tcBorders>
          </w:tcPr>
          <w:p>
            <w:pPr>
              <w:jc w:val="center"/>
              <w:rPr>
                <w:rFonts w:hint="default" w:ascii="宋体" w:hAnsi="宋体" w:eastAsia="宋体" w:cs="宋体"/>
                <w:highlight w:val="none"/>
                <w:lang w:val="en-US" w:eastAsia="zh-CN"/>
              </w:rPr>
            </w:pPr>
            <w:r>
              <w:rPr>
                <w:rFonts w:hint="eastAsia" w:ascii="宋体" w:hAnsi="宋体" w:eastAsia="宋体" w:cs="宋体"/>
                <w:highlight w:val="none"/>
                <w:lang w:val="en-US" w:eastAsia="zh-CN"/>
              </w:rPr>
              <w:t>第一组</w:t>
            </w:r>
          </w:p>
        </w:tc>
        <w:tc>
          <w:tcPr>
            <w:tcW w:w="1083" w:type="dxa"/>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highlight w:val="none"/>
                <w:lang w:val="en-US" w:eastAsia="zh-CN"/>
              </w:rPr>
            </w:pPr>
            <w:r>
              <w:rPr>
                <w:rFonts w:hint="eastAsia" w:ascii="宋体" w:hAnsi="宋体" w:eastAsia="宋体" w:cs="宋体"/>
                <w:highlight w:val="none"/>
                <w:lang w:val="en-US" w:eastAsia="zh-CN"/>
              </w:rPr>
              <w:t>36</w:t>
            </w:r>
          </w:p>
        </w:tc>
        <w:tc>
          <w:tcPr>
            <w:tcW w:w="934" w:type="dxa"/>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highlight w:val="none"/>
                <w:lang w:val="en-US" w:eastAsia="zh-CN"/>
              </w:rPr>
            </w:pPr>
            <w:r>
              <w:rPr>
                <w:rFonts w:hint="eastAsia" w:ascii="宋体" w:hAnsi="宋体" w:eastAsia="宋体" w:cs="宋体"/>
                <w:highlight w:val="none"/>
                <w:lang w:val="en-US" w:eastAsia="zh-CN"/>
              </w:rPr>
              <w:t>20</w:t>
            </w:r>
          </w:p>
        </w:tc>
        <w:tc>
          <w:tcPr>
            <w:tcW w:w="1191" w:type="dxa"/>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highlight w:val="none"/>
                <w:lang w:val="en-US" w:eastAsia="zh-CN"/>
              </w:rPr>
            </w:pPr>
            <w:r>
              <w:rPr>
                <w:rFonts w:hint="eastAsia" w:ascii="宋体" w:hAnsi="宋体" w:eastAsia="宋体" w:cs="宋体"/>
                <w:highlight w:val="none"/>
                <w:lang w:val="en-US" w:eastAsia="zh-CN"/>
              </w:rPr>
              <w:t>5</w:t>
            </w:r>
          </w:p>
        </w:tc>
        <w:tc>
          <w:tcPr>
            <w:tcW w:w="837" w:type="dxa"/>
            <w:tcBorders>
              <w:top w:val="single" w:color="000000" w:sz="4" w:space="0"/>
              <w:left w:val="single" w:color="000000" w:sz="4" w:space="0"/>
              <w:bottom w:val="single" w:color="000000" w:sz="4" w:space="0"/>
              <w:right w:val="single" w:color="000000" w:sz="4" w:space="0"/>
            </w:tcBorders>
          </w:tcPr>
          <w:p>
            <w:pPr>
              <w:jc w:val="center"/>
              <w:rPr>
                <w:rFonts w:hint="default" w:ascii="宋体" w:hAnsi="宋体" w:eastAsia="宋体" w:cs="宋体"/>
                <w:highlight w:val="none"/>
                <w:lang w:val="en-US" w:eastAsia="zh-CN"/>
              </w:rPr>
            </w:pPr>
            <w:r>
              <w:rPr>
                <w:rFonts w:hint="eastAsia" w:ascii="宋体" w:hAnsi="宋体" w:eastAsia="宋体" w:cs="宋体"/>
                <w:highlight w:val="none"/>
                <w:lang w:val="en-US" w:eastAsia="zh-CN"/>
              </w:rPr>
              <w:t>61</w:t>
            </w:r>
          </w:p>
        </w:tc>
      </w:tr>
      <w:tr>
        <w:tblPrEx>
          <w:tblLayout w:type="fixed"/>
        </w:tblPrEx>
        <w:trPr>
          <w:trHeight w:val="302" w:hRule="exact"/>
          <w:jc w:val="center"/>
        </w:trPr>
        <w:tc>
          <w:tcPr>
            <w:tcW w:w="1379" w:type="dxa"/>
            <w:tcBorders>
              <w:top w:val="single" w:color="000000" w:sz="4" w:space="0"/>
              <w:left w:val="single" w:color="000000" w:sz="4" w:space="0"/>
              <w:bottom w:val="single" w:color="000000" w:sz="4" w:space="0"/>
              <w:right w:val="single" w:color="000000" w:sz="4" w:space="0"/>
            </w:tcBorders>
          </w:tcPr>
          <w:p>
            <w:pPr>
              <w:jc w:val="center"/>
              <w:rPr>
                <w:rFonts w:hint="default" w:ascii="宋体" w:hAnsi="宋体" w:eastAsia="宋体" w:cs="宋体"/>
                <w:highlight w:val="none"/>
                <w:lang w:val="en-US" w:eastAsia="zh-CN"/>
              </w:rPr>
            </w:pPr>
            <w:r>
              <w:rPr>
                <w:rFonts w:hint="eastAsia" w:ascii="宋体" w:hAnsi="宋体" w:eastAsia="宋体" w:cs="宋体"/>
                <w:highlight w:val="none"/>
                <w:lang w:val="en-US" w:eastAsia="zh-CN"/>
              </w:rPr>
              <w:t>第二组</w:t>
            </w:r>
          </w:p>
        </w:tc>
        <w:tc>
          <w:tcPr>
            <w:tcW w:w="1083" w:type="dxa"/>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highlight w:val="none"/>
                <w:lang w:val="en-US" w:eastAsia="zh-CN"/>
              </w:rPr>
            </w:pPr>
            <w:r>
              <w:rPr>
                <w:rFonts w:hint="eastAsia" w:ascii="宋体" w:hAnsi="宋体" w:eastAsia="宋体" w:cs="宋体"/>
                <w:highlight w:val="none"/>
                <w:lang w:val="en-US" w:eastAsia="zh-CN"/>
              </w:rPr>
              <w:t>51</w:t>
            </w:r>
          </w:p>
        </w:tc>
        <w:tc>
          <w:tcPr>
            <w:tcW w:w="934" w:type="dxa"/>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highlight w:val="none"/>
                <w:lang w:val="en-US" w:eastAsia="zh-CN"/>
              </w:rPr>
            </w:pPr>
            <w:r>
              <w:rPr>
                <w:rFonts w:hint="eastAsia" w:ascii="宋体" w:hAnsi="宋体" w:eastAsia="宋体" w:cs="宋体"/>
                <w:highlight w:val="none"/>
                <w:lang w:val="en-US" w:eastAsia="zh-CN"/>
              </w:rPr>
              <w:t>6</w:t>
            </w:r>
          </w:p>
        </w:tc>
        <w:tc>
          <w:tcPr>
            <w:tcW w:w="1191" w:type="dxa"/>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highlight w:val="none"/>
                <w:lang w:val="en-US" w:eastAsia="zh-CN"/>
              </w:rPr>
            </w:pPr>
            <w:r>
              <w:rPr>
                <w:rFonts w:hint="eastAsia" w:ascii="宋体" w:hAnsi="宋体" w:eastAsia="宋体" w:cs="宋体"/>
                <w:highlight w:val="none"/>
                <w:lang w:val="en-US" w:eastAsia="zh-CN"/>
              </w:rPr>
              <w:t>4</w:t>
            </w:r>
          </w:p>
        </w:tc>
        <w:tc>
          <w:tcPr>
            <w:tcW w:w="837" w:type="dxa"/>
            <w:tcBorders>
              <w:top w:val="single" w:color="000000" w:sz="4" w:space="0"/>
              <w:left w:val="single" w:color="000000" w:sz="4" w:space="0"/>
              <w:bottom w:val="single" w:color="000000" w:sz="4" w:space="0"/>
              <w:right w:val="single" w:color="000000" w:sz="4" w:space="0"/>
            </w:tcBorders>
          </w:tcPr>
          <w:p>
            <w:pPr>
              <w:jc w:val="center"/>
              <w:rPr>
                <w:rFonts w:hint="default" w:ascii="宋体" w:hAnsi="宋体" w:eastAsia="宋体" w:cs="宋体"/>
                <w:highlight w:val="none"/>
                <w:lang w:val="en-US" w:eastAsia="zh-CN"/>
              </w:rPr>
            </w:pPr>
            <w:r>
              <w:rPr>
                <w:rFonts w:hint="eastAsia" w:ascii="宋体" w:hAnsi="宋体" w:eastAsia="宋体" w:cs="宋体"/>
                <w:highlight w:val="none"/>
                <w:lang w:val="en-US" w:eastAsia="zh-CN"/>
              </w:rPr>
              <w:t>61</w:t>
            </w:r>
          </w:p>
        </w:tc>
      </w:tr>
      <w:tr>
        <w:tblPrEx>
          <w:tblLayout w:type="fixed"/>
        </w:tblPrEx>
        <w:trPr>
          <w:trHeight w:val="312" w:hRule="exact"/>
          <w:jc w:val="center"/>
        </w:trPr>
        <w:tc>
          <w:tcPr>
            <w:tcW w:w="1379" w:type="dxa"/>
            <w:tcBorders>
              <w:top w:val="single" w:color="000000" w:sz="4" w:space="0"/>
              <w:left w:val="single" w:color="000000" w:sz="4" w:space="0"/>
              <w:bottom w:val="single" w:color="000000" w:sz="4" w:space="0"/>
              <w:right w:val="single" w:color="000000" w:sz="4" w:space="0"/>
            </w:tcBorders>
          </w:tcPr>
          <w:p>
            <w:pPr>
              <w:jc w:val="center"/>
              <w:rPr>
                <w:rFonts w:hint="default" w:ascii="宋体" w:hAnsi="宋体" w:eastAsia="宋体" w:cs="宋体"/>
                <w:highlight w:val="none"/>
                <w:lang w:val="en-US" w:eastAsia="zh-CN"/>
              </w:rPr>
            </w:pPr>
            <w:r>
              <w:rPr>
                <w:rFonts w:hint="eastAsia" w:ascii="宋体" w:hAnsi="宋体" w:eastAsia="宋体" w:cs="宋体"/>
                <w:highlight w:val="none"/>
                <w:lang w:val="en-US" w:eastAsia="zh-CN"/>
              </w:rPr>
              <w:t>第三组</w:t>
            </w:r>
          </w:p>
        </w:tc>
        <w:tc>
          <w:tcPr>
            <w:tcW w:w="1083" w:type="dxa"/>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highlight w:val="none"/>
                <w:lang w:val="en-US" w:eastAsia="zh-CN"/>
              </w:rPr>
            </w:pPr>
            <w:r>
              <w:rPr>
                <w:rFonts w:hint="eastAsia" w:ascii="宋体" w:hAnsi="宋体" w:eastAsia="宋体" w:cs="宋体"/>
                <w:highlight w:val="none"/>
                <w:lang w:val="en-US" w:eastAsia="zh-CN"/>
              </w:rPr>
              <w:t>37</w:t>
            </w:r>
          </w:p>
        </w:tc>
        <w:tc>
          <w:tcPr>
            <w:tcW w:w="934" w:type="dxa"/>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highlight w:val="none"/>
                <w:lang w:val="en-US" w:eastAsia="zh-CN"/>
              </w:rPr>
            </w:pPr>
            <w:r>
              <w:rPr>
                <w:rFonts w:hint="eastAsia" w:ascii="宋体" w:hAnsi="宋体" w:eastAsia="宋体" w:cs="宋体"/>
                <w:highlight w:val="none"/>
                <w:lang w:val="en-US" w:eastAsia="zh-CN"/>
              </w:rPr>
              <w:t>23</w:t>
            </w:r>
          </w:p>
        </w:tc>
        <w:tc>
          <w:tcPr>
            <w:tcW w:w="1191" w:type="dxa"/>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highlight w:val="none"/>
                <w:lang w:val="en-US" w:eastAsia="zh-CN"/>
              </w:rPr>
            </w:pPr>
            <w:r>
              <w:rPr>
                <w:rFonts w:hint="eastAsia" w:ascii="宋体" w:hAnsi="宋体" w:eastAsia="宋体" w:cs="宋体"/>
                <w:highlight w:val="none"/>
                <w:lang w:val="en-US" w:eastAsia="zh-CN"/>
              </w:rPr>
              <w:t>0</w:t>
            </w:r>
          </w:p>
        </w:tc>
        <w:tc>
          <w:tcPr>
            <w:tcW w:w="837" w:type="dxa"/>
            <w:tcBorders>
              <w:top w:val="single" w:color="000000" w:sz="4" w:space="0"/>
              <w:left w:val="single" w:color="000000" w:sz="4" w:space="0"/>
              <w:bottom w:val="single" w:color="000000" w:sz="4" w:space="0"/>
              <w:right w:val="single" w:color="000000" w:sz="4" w:space="0"/>
            </w:tcBorders>
          </w:tcPr>
          <w:p>
            <w:pPr>
              <w:jc w:val="center"/>
              <w:rPr>
                <w:rFonts w:hint="default" w:ascii="宋体" w:hAnsi="宋体" w:eastAsia="宋体" w:cs="宋体"/>
                <w:highlight w:val="none"/>
                <w:lang w:val="en-US" w:eastAsia="zh-CN"/>
              </w:rPr>
            </w:pPr>
            <w:r>
              <w:rPr>
                <w:rFonts w:hint="eastAsia" w:ascii="宋体" w:hAnsi="宋体" w:eastAsia="宋体" w:cs="宋体"/>
                <w:highlight w:val="none"/>
                <w:lang w:val="en-US" w:eastAsia="zh-CN"/>
              </w:rPr>
              <w:t>60</w:t>
            </w:r>
          </w:p>
        </w:tc>
      </w:tr>
      <w:tr>
        <w:tblPrEx>
          <w:tblLayout w:type="fixed"/>
        </w:tblPrEx>
        <w:trPr>
          <w:trHeight w:val="293" w:hRule="exact"/>
          <w:jc w:val="center"/>
        </w:trPr>
        <w:tc>
          <w:tcPr>
            <w:tcW w:w="1379" w:type="dxa"/>
            <w:tcBorders>
              <w:top w:val="single" w:color="000000" w:sz="4" w:space="0"/>
              <w:left w:val="single" w:color="000000" w:sz="4" w:space="0"/>
              <w:bottom w:val="single" w:color="000000" w:sz="4" w:space="0"/>
              <w:right w:val="single" w:color="000000" w:sz="4" w:space="0"/>
            </w:tcBorders>
          </w:tcPr>
          <w:p>
            <w:pPr>
              <w:jc w:val="center"/>
              <w:rPr>
                <w:rFonts w:hint="default" w:ascii="宋体" w:hAnsi="宋体" w:eastAsia="宋体" w:cs="宋体"/>
                <w:highlight w:val="none"/>
                <w:lang w:val="en-US" w:eastAsia="zh-CN"/>
              </w:rPr>
            </w:pPr>
            <w:r>
              <w:rPr>
                <w:rFonts w:hint="eastAsia" w:ascii="宋体" w:hAnsi="宋体" w:eastAsia="宋体" w:cs="宋体"/>
                <w:highlight w:val="none"/>
                <w:lang w:val="en-US" w:eastAsia="zh-CN"/>
              </w:rPr>
              <w:t>第四组</w:t>
            </w:r>
          </w:p>
        </w:tc>
        <w:tc>
          <w:tcPr>
            <w:tcW w:w="1083" w:type="dxa"/>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highlight w:val="none"/>
                <w:lang w:val="en-US" w:eastAsia="zh-CN"/>
              </w:rPr>
            </w:pPr>
            <w:r>
              <w:rPr>
                <w:rFonts w:hint="eastAsia" w:ascii="宋体" w:hAnsi="宋体" w:eastAsia="宋体" w:cs="宋体"/>
                <w:highlight w:val="none"/>
                <w:lang w:val="en-US" w:eastAsia="zh-CN"/>
              </w:rPr>
              <w:t>58</w:t>
            </w:r>
          </w:p>
        </w:tc>
        <w:tc>
          <w:tcPr>
            <w:tcW w:w="934" w:type="dxa"/>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highlight w:val="none"/>
                <w:lang w:val="en-US" w:eastAsia="zh-CN"/>
              </w:rPr>
            </w:pPr>
            <w:r>
              <w:rPr>
                <w:rFonts w:hint="eastAsia" w:ascii="宋体" w:hAnsi="宋体" w:eastAsia="宋体" w:cs="宋体"/>
                <w:highlight w:val="none"/>
                <w:lang w:val="en-US" w:eastAsia="zh-CN"/>
              </w:rPr>
              <w:t>1</w:t>
            </w:r>
          </w:p>
        </w:tc>
        <w:tc>
          <w:tcPr>
            <w:tcW w:w="1191" w:type="dxa"/>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highlight w:val="none"/>
                <w:lang w:val="en-US" w:eastAsia="zh-CN"/>
              </w:rPr>
            </w:pPr>
            <w:r>
              <w:rPr>
                <w:rFonts w:hint="eastAsia" w:ascii="宋体" w:hAnsi="宋体" w:eastAsia="宋体" w:cs="宋体"/>
                <w:highlight w:val="none"/>
                <w:lang w:val="en-US" w:eastAsia="zh-CN"/>
              </w:rPr>
              <w:t>2</w:t>
            </w:r>
          </w:p>
        </w:tc>
        <w:tc>
          <w:tcPr>
            <w:tcW w:w="837" w:type="dxa"/>
            <w:tcBorders>
              <w:top w:val="single" w:color="000000" w:sz="4" w:space="0"/>
              <w:left w:val="single" w:color="000000" w:sz="4" w:space="0"/>
              <w:bottom w:val="single" w:color="000000" w:sz="4" w:space="0"/>
              <w:right w:val="single" w:color="000000" w:sz="4" w:space="0"/>
            </w:tcBorders>
          </w:tcPr>
          <w:p>
            <w:pPr>
              <w:jc w:val="center"/>
              <w:rPr>
                <w:rFonts w:hint="default" w:ascii="宋体" w:hAnsi="宋体" w:eastAsia="宋体" w:cs="宋体"/>
                <w:highlight w:val="none"/>
                <w:lang w:val="en-US" w:eastAsia="zh-CN"/>
              </w:rPr>
            </w:pPr>
            <w:r>
              <w:rPr>
                <w:rFonts w:hint="eastAsia" w:ascii="宋体" w:hAnsi="宋体" w:eastAsia="宋体" w:cs="宋体"/>
                <w:highlight w:val="none"/>
                <w:lang w:val="en-US" w:eastAsia="zh-CN"/>
              </w:rPr>
              <w:t>61</w:t>
            </w:r>
          </w:p>
        </w:tc>
      </w:tr>
      <w:tr>
        <w:tblPrEx>
          <w:tblLayout w:type="fixed"/>
        </w:tblPrEx>
        <w:trPr>
          <w:trHeight w:val="293" w:hRule="exact"/>
          <w:jc w:val="center"/>
        </w:trPr>
        <w:tc>
          <w:tcPr>
            <w:tcW w:w="1379" w:type="dxa"/>
            <w:tcBorders>
              <w:top w:val="single" w:color="000000" w:sz="4" w:space="0"/>
              <w:left w:val="single" w:color="000000" w:sz="4" w:space="0"/>
              <w:bottom w:val="single" w:color="000000" w:sz="4" w:space="0"/>
              <w:right w:val="single" w:color="000000" w:sz="4" w:space="0"/>
            </w:tcBorders>
          </w:tcPr>
          <w:p>
            <w:pPr>
              <w:jc w:val="center"/>
              <w:rPr>
                <w:rFonts w:hint="default" w:ascii="宋体" w:hAnsi="宋体" w:eastAsia="宋体" w:cs="宋体"/>
                <w:highlight w:val="none"/>
                <w:lang w:val="en-US" w:eastAsia="zh-CN"/>
              </w:rPr>
            </w:pPr>
            <w:r>
              <w:rPr>
                <w:rFonts w:hint="eastAsia" w:ascii="宋体" w:hAnsi="宋体" w:eastAsia="宋体" w:cs="宋体"/>
                <w:highlight w:val="none"/>
                <w:lang w:val="en-US" w:eastAsia="zh-CN"/>
              </w:rPr>
              <w:t>第五组</w:t>
            </w:r>
          </w:p>
        </w:tc>
        <w:tc>
          <w:tcPr>
            <w:tcW w:w="1083" w:type="dxa"/>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highlight w:val="none"/>
                <w:lang w:val="en-US" w:eastAsia="zh-CN"/>
              </w:rPr>
            </w:pPr>
            <w:r>
              <w:rPr>
                <w:rFonts w:hint="eastAsia" w:ascii="宋体" w:hAnsi="宋体" w:eastAsia="宋体" w:cs="宋体"/>
                <w:highlight w:val="none"/>
                <w:lang w:val="en-US" w:eastAsia="zh-CN"/>
              </w:rPr>
              <w:t>44</w:t>
            </w:r>
          </w:p>
        </w:tc>
        <w:tc>
          <w:tcPr>
            <w:tcW w:w="934" w:type="dxa"/>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highlight w:val="none"/>
                <w:lang w:val="en-US" w:eastAsia="zh-CN"/>
              </w:rPr>
            </w:pPr>
            <w:r>
              <w:rPr>
                <w:rFonts w:hint="eastAsia" w:ascii="宋体" w:hAnsi="宋体" w:eastAsia="宋体" w:cs="宋体"/>
                <w:highlight w:val="none"/>
                <w:lang w:val="en-US" w:eastAsia="zh-CN"/>
              </w:rPr>
              <w:t>7</w:t>
            </w:r>
          </w:p>
        </w:tc>
        <w:tc>
          <w:tcPr>
            <w:tcW w:w="1191" w:type="dxa"/>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highlight w:val="none"/>
                <w:lang w:val="en-US" w:eastAsia="zh-CN"/>
              </w:rPr>
            </w:pPr>
            <w:r>
              <w:rPr>
                <w:rFonts w:hint="eastAsia" w:ascii="宋体" w:hAnsi="宋体" w:eastAsia="宋体" w:cs="宋体"/>
                <w:highlight w:val="none"/>
                <w:lang w:val="en-US" w:eastAsia="zh-CN"/>
              </w:rPr>
              <w:t>6</w:t>
            </w:r>
          </w:p>
        </w:tc>
        <w:tc>
          <w:tcPr>
            <w:tcW w:w="837" w:type="dxa"/>
            <w:tcBorders>
              <w:top w:val="single" w:color="000000" w:sz="4" w:space="0"/>
              <w:left w:val="single" w:color="000000" w:sz="4" w:space="0"/>
              <w:bottom w:val="single" w:color="000000" w:sz="4" w:space="0"/>
              <w:right w:val="single" w:color="000000" w:sz="4" w:space="0"/>
            </w:tcBorders>
          </w:tcPr>
          <w:p>
            <w:pPr>
              <w:jc w:val="center"/>
              <w:rPr>
                <w:rFonts w:hint="default" w:ascii="宋体" w:hAnsi="宋体" w:eastAsia="宋体" w:cs="宋体"/>
                <w:highlight w:val="none"/>
                <w:lang w:val="en-US" w:eastAsia="zh-CN"/>
              </w:rPr>
            </w:pPr>
            <w:r>
              <w:rPr>
                <w:rFonts w:hint="eastAsia" w:ascii="宋体" w:hAnsi="宋体" w:eastAsia="宋体" w:cs="宋体"/>
                <w:highlight w:val="none"/>
                <w:lang w:val="en-US" w:eastAsia="zh-CN"/>
              </w:rPr>
              <w:t>57</w:t>
            </w:r>
          </w:p>
        </w:tc>
      </w:tr>
      <w:tr>
        <w:tblPrEx>
          <w:tblLayout w:type="fixed"/>
        </w:tblPrEx>
        <w:trPr>
          <w:trHeight w:val="293" w:hRule="exact"/>
          <w:jc w:val="center"/>
        </w:trPr>
        <w:tc>
          <w:tcPr>
            <w:tcW w:w="1379" w:type="dxa"/>
            <w:tcBorders>
              <w:top w:val="single" w:color="000000" w:sz="4" w:space="0"/>
              <w:left w:val="single" w:color="000000" w:sz="4" w:space="0"/>
              <w:bottom w:val="single" w:color="000000" w:sz="4" w:space="0"/>
              <w:right w:val="single" w:color="000000" w:sz="4" w:space="0"/>
            </w:tcBorders>
          </w:tcPr>
          <w:p>
            <w:pPr>
              <w:jc w:val="center"/>
              <w:rPr>
                <w:rFonts w:hint="default" w:ascii="宋体" w:hAnsi="宋体" w:eastAsia="宋体" w:cs="宋体"/>
                <w:highlight w:val="none"/>
                <w:lang w:val="en-US" w:eastAsia="zh-CN"/>
              </w:rPr>
            </w:pPr>
            <w:r>
              <w:rPr>
                <w:rFonts w:hint="eastAsia" w:ascii="宋体" w:hAnsi="宋体" w:eastAsia="宋体" w:cs="宋体"/>
                <w:highlight w:val="none"/>
                <w:lang w:val="en-US" w:eastAsia="zh-CN"/>
              </w:rPr>
              <w:t>合计</w:t>
            </w:r>
          </w:p>
        </w:tc>
        <w:tc>
          <w:tcPr>
            <w:tcW w:w="1083" w:type="dxa"/>
            <w:tcBorders>
              <w:top w:val="single" w:color="000000" w:sz="4" w:space="0"/>
              <w:left w:val="single" w:color="000000" w:sz="4" w:space="0"/>
              <w:bottom w:val="single" w:color="000000" w:sz="4" w:space="0"/>
              <w:right w:val="single" w:color="000000" w:sz="4" w:space="0"/>
            </w:tcBorders>
          </w:tcPr>
          <w:p>
            <w:pPr>
              <w:jc w:val="center"/>
              <w:rPr>
                <w:rFonts w:hint="default" w:ascii="宋体" w:hAnsi="宋体" w:eastAsia="宋体" w:cs="宋体"/>
                <w:highlight w:val="none"/>
                <w:lang w:val="en-US" w:eastAsia="zh-CN"/>
              </w:rPr>
            </w:pPr>
            <w:r>
              <w:rPr>
                <w:rFonts w:hint="eastAsia" w:ascii="宋体" w:hAnsi="宋体" w:eastAsia="宋体" w:cs="宋体"/>
                <w:highlight w:val="none"/>
                <w:lang w:val="en-US" w:eastAsia="zh-CN"/>
              </w:rPr>
              <w:t>226</w:t>
            </w:r>
          </w:p>
        </w:tc>
        <w:tc>
          <w:tcPr>
            <w:tcW w:w="934" w:type="dxa"/>
            <w:tcBorders>
              <w:top w:val="single" w:color="000000" w:sz="4" w:space="0"/>
              <w:left w:val="single" w:color="000000" w:sz="4" w:space="0"/>
              <w:bottom w:val="single" w:color="000000" w:sz="4" w:space="0"/>
              <w:right w:val="single" w:color="000000" w:sz="4" w:space="0"/>
            </w:tcBorders>
          </w:tcPr>
          <w:p>
            <w:pPr>
              <w:jc w:val="center"/>
              <w:rPr>
                <w:rFonts w:hint="default" w:ascii="宋体" w:hAnsi="宋体" w:eastAsia="宋体" w:cs="宋体"/>
                <w:highlight w:val="none"/>
                <w:lang w:val="en-US" w:eastAsia="zh-CN"/>
              </w:rPr>
            </w:pPr>
            <w:r>
              <w:rPr>
                <w:rFonts w:hint="eastAsia" w:ascii="宋体" w:hAnsi="宋体" w:eastAsia="宋体" w:cs="宋体"/>
                <w:highlight w:val="none"/>
                <w:lang w:val="en-US" w:eastAsia="zh-CN"/>
              </w:rPr>
              <w:t>57</w:t>
            </w:r>
          </w:p>
        </w:tc>
        <w:tc>
          <w:tcPr>
            <w:tcW w:w="1191" w:type="dxa"/>
            <w:tcBorders>
              <w:top w:val="single" w:color="000000" w:sz="4" w:space="0"/>
              <w:left w:val="single" w:color="000000" w:sz="4" w:space="0"/>
              <w:bottom w:val="single" w:color="000000" w:sz="4" w:space="0"/>
              <w:right w:val="single" w:color="000000" w:sz="4" w:space="0"/>
            </w:tcBorders>
          </w:tcPr>
          <w:p>
            <w:pPr>
              <w:jc w:val="center"/>
              <w:rPr>
                <w:rFonts w:hint="default" w:ascii="宋体" w:hAnsi="宋体" w:eastAsia="宋体" w:cs="宋体"/>
                <w:highlight w:val="none"/>
                <w:lang w:val="en-US" w:eastAsia="zh-CN"/>
              </w:rPr>
            </w:pPr>
            <w:r>
              <w:rPr>
                <w:rFonts w:hint="eastAsia" w:ascii="宋体" w:hAnsi="宋体" w:eastAsia="宋体" w:cs="宋体"/>
                <w:highlight w:val="none"/>
                <w:lang w:val="en-US" w:eastAsia="zh-CN"/>
              </w:rPr>
              <w:t>17</w:t>
            </w:r>
          </w:p>
        </w:tc>
        <w:tc>
          <w:tcPr>
            <w:tcW w:w="837" w:type="dxa"/>
            <w:tcBorders>
              <w:top w:val="single" w:color="000000" w:sz="4" w:space="0"/>
              <w:left w:val="single" w:color="000000" w:sz="4" w:space="0"/>
              <w:bottom w:val="single" w:color="000000" w:sz="4" w:space="0"/>
              <w:right w:val="single" w:color="000000" w:sz="4" w:space="0"/>
            </w:tcBorders>
          </w:tcPr>
          <w:p>
            <w:pPr>
              <w:jc w:val="center"/>
              <w:rPr>
                <w:rFonts w:hint="default" w:ascii="宋体" w:hAnsi="宋体" w:eastAsia="宋体" w:cs="宋体"/>
                <w:highlight w:val="none"/>
                <w:lang w:val="en-US" w:eastAsia="zh-CN"/>
              </w:rPr>
            </w:pPr>
            <w:r>
              <w:rPr>
                <w:rFonts w:hint="eastAsia" w:ascii="宋体" w:hAnsi="宋体" w:eastAsia="宋体" w:cs="宋体"/>
                <w:highlight w:val="none"/>
                <w:lang w:val="en-US" w:eastAsia="zh-CN"/>
              </w:rPr>
              <w:t>300</w:t>
            </w:r>
          </w:p>
        </w:tc>
      </w:tr>
      <w:tr>
        <w:tblPrEx>
          <w:tblLayout w:type="fixed"/>
        </w:tblPrEx>
        <w:trPr>
          <w:trHeight w:val="293" w:hRule="exact"/>
          <w:jc w:val="center"/>
        </w:trPr>
        <w:tc>
          <w:tcPr>
            <w:tcW w:w="1379" w:type="dxa"/>
            <w:tcBorders>
              <w:top w:val="single" w:color="000000" w:sz="4" w:space="0"/>
              <w:left w:val="single" w:color="000000" w:sz="4" w:space="0"/>
              <w:bottom w:val="single" w:color="000000" w:sz="4" w:space="0"/>
              <w:right w:val="single" w:color="000000" w:sz="4" w:space="0"/>
            </w:tcBorders>
          </w:tcPr>
          <w:p>
            <w:pPr>
              <w:jc w:val="center"/>
              <w:rPr>
                <w:rFonts w:hint="default" w:ascii="宋体" w:hAnsi="宋体" w:eastAsia="宋体" w:cs="宋体"/>
                <w:highlight w:val="none"/>
                <w:lang w:val="en-US" w:eastAsia="zh-CN"/>
              </w:rPr>
            </w:pPr>
            <w:r>
              <w:rPr>
                <w:rFonts w:hint="eastAsia" w:ascii="宋体" w:hAnsi="宋体" w:eastAsia="宋体" w:cs="宋体"/>
                <w:highlight w:val="none"/>
                <w:lang w:val="en-US" w:eastAsia="zh-CN"/>
              </w:rPr>
              <w:t>比例（%）</w:t>
            </w:r>
          </w:p>
        </w:tc>
        <w:tc>
          <w:tcPr>
            <w:tcW w:w="1083" w:type="dxa"/>
            <w:tcBorders>
              <w:top w:val="single" w:color="000000" w:sz="4" w:space="0"/>
              <w:left w:val="single" w:color="000000" w:sz="4" w:space="0"/>
              <w:bottom w:val="single" w:color="000000" w:sz="4" w:space="0"/>
              <w:right w:val="single" w:color="000000" w:sz="4" w:space="0"/>
            </w:tcBorders>
          </w:tcPr>
          <w:p>
            <w:pPr>
              <w:jc w:val="center"/>
              <w:rPr>
                <w:rFonts w:hint="default" w:ascii="宋体" w:hAnsi="宋体" w:eastAsia="宋体" w:cs="宋体"/>
                <w:highlight w:val="none"/>
                <w:lang w:val="en-US" w:eastAsia="zh-CN"/>
              </w:rPr>
            </w:pPr>
            <w:r>
              <w:rPr>
                <w:rFonts w:hint="eastAsia" w:ascii="宋体" w:hAnsi="宋体" w:eastAsia="宋体" w:cs="宋体"/>
                <w:highlight w:val="none"/>
                <w:lang w:val="en-US" w:eastAsia="zh-CN"/>
              </w:rPr>
              <w:t>75.3%</w:t>
            </w:r>
          </w:p>
        </w:tc>
        <w:tc>
          <w:tcPr>
            <w:tcW w:w="934" w:type="dxa"/>
            <w:tcBorders>
              <w:top w:val="single" w:color="000000" w:sz="4" w:space="0"/>
              <w:left w:val="single" w:color="000000" w:sz="4" w:space="0"/>
              <w:bottom w:val="single" w:color="000000" w:sz="4" w:space="0"/>
              <w:right w:val="single" w:color="000000" w:sz="4" w:space="0"/>
            </w:tcBorders>
          </w:tcPr>
          <w:p>
            <w:pPr>
              <w:jc w:val="center"/>
              <w:rPr>
                <w:rFonts w:hint="default" w:ascii="宋体" w:hAnsi="宋体" w:eastAsia="宋体" w:cs="宋体"/>
                <w:highlight w:val="none"/>
                <w:lang w:val="en-US" w:eastAsia="zh-CN"/>
              </w:rPr>
            </w:pPr>
            <w:r>
              <w:rPr>
                <w:rFonts w:hint="eastAsia" w:ascii="宋体" w:hAnsi="宋体" w:eastAsia="宋体" w:cs="宋体"/>
                <w:highlight w:val="none"/>
                <w:lang w:val="en-US" w:eastAsia="zh-CN"/>
              </w:rPr>
              <w:t>19%</w:t>
            </w:r>
          </w:p>
        </w:tc>
        <w:tc>
          <w:tcPr>
            <w:tcW w:w="1191" w:type="dxa"/>
            <w:tcBorders>
              <w:top w:val="single" w:color="000000" w:sz="4" w:space="0"/>
              <w:left w:val="single" w:color="000000" w:sz="4" w:space="0"/>
              <w:bottom w:val="single" w:color="000000" w:sz="4" w:space="0"/>
              <w:right w:val="single" w:color="000000" w:sz="4" w:space="0"/>
            </w:tcBorders>
          </w:tcPr>
          <w:p>
            <w:pPr>
              <w:jc w:val="center"/>
              <w:rPr>
                <w:rFonts w:hint="default" w:ascii="宋体" w:hAnsi="宋体" w:eastAsia="宋体" w:cs="宋体"/>
                <w:highlight w:val="none"/>
                <w:lang w:val="en-US" w:eastAsia="zh-CN"/>
              </w:rPr>
            </w:pPr>
            <w:r>
              <w:rPr>
                <w:rFonts w:hint="eastAsia" w:ascii="宋体" w:hAnsi="宋体" w:eastAsia="宋体" w:cs="宋体"/>
                <w:highlight w:val="none"/>
                <w:lang w:val="en-US" w:eastAsia="zh-CN"/>
              </w:rPr>
              <w:t>5.7%</w:t>
            </w:r>
          </w:p>
        </w:tc>
        <w:tc>
          <w:tcPr>
            <w:tcW w:w="837" w:type="dxa"/>
            <w:tcBorders>
              <w:top w:val="single" w:color="000000" w:sz="4" w:space="0"/>
              <w:left w:val="single" w:color="000000" w:sz="4" w:space="0"/>
              <w:bottom w:val="single" w:color="000000" w:sz="4" w:space="0"/>
              <w:right w:val="single" w:color="000000" w:sz="4" w:space="0"/>
            </w:tcBorders>
          </w:tcPr>
          <w:p>
            <w:pPr>
              <w:jc w:val="center"/>
              <w:rPr>
                <w:rFonts w:hint="default" w:ascii="宋体" w:hAnsi="宋体" w:eastAsia="宋体" w:cs="宋体"/>
                <w:highlight w:val="none"/>
                <w:lang w:val="en-US" w:eastAsia="zh-CN"/>
              </w:rPr>
            </w:pPr>
            <w:r>
              <w:rPr>
                <w:rFonts w:hint="eastAsia" w:ascii="宋体" w:hAnsi="宋体" w:eastAsia="宋体" w:cs="宋体"/>
                <w:highlight w:val="none"/>
                <w:lang w:val="en-US" w:eastAsia="zh-CN"/>
              </w:rPr>
              <w:t>100%</w:t>
            </w:r>
          </w:p>
        </w:tc>
      </w:tr>
    </w:tbl>
    <w:p>
      <w:pPr>
        <w:pStyle w:val="4"/>
        <w:spacing w:before="30" w:line="240" w:lineRule="auto"/>
        <w:ind w:left="650" w:right="0"/>
        <w:jc w:val="left"/>
        <w:rPr>
          <w:rFonts w:ascii="Times New Roman" w:hAnsi="Times New Roman" w:eastAsia="Times New Roman" w:cs="Times New Roman"/>
          <w:spacing w:val="5"/>
        </w:rPr>
      </w:pPr>
    </w:p>
    <w:p>
      <w:pPr>
        <w:pStyle w:val="4"/>
        <w:spacing w:before="30" w:line="360" w:lineRule="auto"/>
        <w:ind w:left="650" w:right="0"/>
        <w:jc w:val="left"/>
        <w:rPr>
          <w:rFonts w:hint="default"/>
          <w:b/>
          <w:bCs/>
          <w:sz w:val="24"/>
          <w:szCs w:val="24"/>
          <w:lang w:val="en-US"/>
        </w:rPr>
      </w:pPr>
      <w:r>
        <w:rPr>
          <w:rFonts w:ascii="Times New Roman" w:hAnsi="Times New Roman" w:eastAsia="Times New Roman" w:cs="Times New Roman"/>
          <w:b/>
          <w:bCs/>
          <w:spacing w:val="5"/>
          <w:sz w:val="24"/>
          <w:szCs w:val="24"/>
        </w:rPr>
        <w:t>2.</w:t>
      </w:r>
      <w:r>
        <w:rPr>
          <w:rFonts w:hint="eastAsia" w:ascii="Times New Roman" w:hAnsi="Times New Roman" w:cs="Times New Roman"/>
          <w:b/>
          <w:bCs/>
          <w:spacing w:val="5"/>
          <w:sz w:val="24"/>
          <w:szCs w:val="24"/>
          <w:lang w:val="en-US" w:eastAsia="zh-CN"/>
        </w:rPr>
        <w:t>论文形式的主要类型</w:t>
      </w:r>
    </w:p>
    <w:p>
      <w:pPr>
        <w:pStyle w:val="4"/>
        <w:spacing w:line="360" w:lineRule="auto"/>
        <w:ind w:right="0" w:firstLine="416"/>
        <w:jc w:val="both"/>
        <w:rPr>
          <w:spacing w:val="6"/>
          <w:sz w:val="24"/>
          <w:szCs w:val="24"/>
        </w:rPr>
      </w:pPr>
      <w:r>
        <w:rPr>
          <w:spacing w:val="7"/>
          <w:sz w:val="24"/>
          <w:szCs w:val="24"/>
        </w:rPr>
        <w:t>各培养院校</w:t>
      </w:r>
      <w:r>
        <w:rPr>
          <w:rFonts w:hint="eastAsia"/>
          <w:spacing w:val="7"/>
          <w:sz w:val="24"/>
          <w:szCs w:val="24"/>
          <w:lang w:val="en-US" w:eastAsia="zh-CN"/>
        </w:rPr>
        <w:t>在职教专硕学位论文的形式上进行了积极探索，出现专题研究、调研报告、案例分析、课程开发和教材分析等论文形式，多样化特征明显，统计结果见表2</w:t>
      </w:r>
      <w:r>
        <w:rPr>
          <w:spacing w:val="3"/>
          <w:sz w:val="24"/>
          <w:szCs w:val="24"/>
        </w:rPr>
        <w:t>。</w:t>
      </w:r>
      <w:r>
        <w:rPr>
          <w:rFonts w:hint="eastAsia"/>
          <w:spacing w:val="3"/>
          <w:sz w:val="24"/>
          <w:szCs w:val="24"/>
          <w:lang w:val="en-US" w:eastAsia="zh-CN"/>
        </w:rPr>
        <w:t>由表2可以看出，</w:t>
      </w:r>
      <w:r>
        <w:rPr>
          <w:spacing w:val="6"/>
          <w:sz w:val="24"/>
          <w:szCs w:val="24"/>
        </w:rPr>
        <w:t>“</w:t>
      </w:r>
      <w:r>
        <w:rPr>
          <w:rFonts w:hint="eastAsia"/>
          <w:spacing w:val="6"/>
          <w:sz w:val="24"/>
          <w:szCs w:val="24"/>
          <w:lang w:val="en-US" w:eastAsia="zh-CN"/>
        </w:rPr>
        <w:t>专题研究</w:t>
      </w:r>
      <w:r>
        <w:rPr>
          <w:spacing w:val="7"/>
          <w:sz w:val="24"/>
          <w:szCs w:val="24"/>
        </w:rPr>
        <w:t>”</w:t>
      </w:r>
      <w:r>
        <w:rPr>
          <w:rFonts w:hint="eastAsia"/>
          <w:spacing w:val="7"/>
          <w:sz w:val="24"/>
          <w:szCs w:val="24"/>
          <w:lang w:val="en-US" w:eastAsia="zh-CN"/>
        </w:rPr>
        <w:t>和“案例分析”分别占到34.4%和47%，是职教专硕士学位论文的主要类型。“调研报告”和“课程开发/教材分析”比例分别为10%和8.6%，数量相对较少，属于正在探索中的论文形式。其中，“调研报告”主要用在学生学习研究和教师职业能力研究方面，特点是以量化的问卷调查和数据分析为主，“课程开发/教材分析”主要用于具体专业课程的内容开发、教学设计等方面。</w:t>
      </w:r>
    </w:p>
    <w:p>
      <w:pPr>
        <w:pStyle w:val="4"/>
        <w:spacing w:line="292" w:lineRule="auto"/>
        <w:ind w:right="0" w:firstLine="416"/>
        <w:jc w:val="center"/>
        <w:rPr>
          <w:spacing w:val="6"/>
        </w:rPr>
      </w:pPr>
      <w:r>
        <w:rPr>
          <w:rFonts w:ascii="宋体" w:hAnsi="宋体" w:eastAsia="宋体" w:cs="宋体"/>
          <w:sz w:val="17"/>
          <w:szCs w:val="17"/>
        </w:rPr>
        <w:t>表</w:t>
      </w:r>
      <w:r>
        <w:rPr>
          <w:rFonts w:ascii="Times New Roman" w:hAnsi="Times New Roman" w:eastAsia="Times New Roman" w:cs="Times New Roman"/>
          <w:sz w:val="17"/>
          <w:szCs w:val="17"/>
        </w:rPr>
        <w:t>2</w:t>
      </w:r>
      <w:r>
        <w:rPr>
          <w:rFonts w:hint="eastAsia" w:ascii="Times New Roman" w:hAnsi="Times New Roman" w:cs="Times New Roman"/>
          <w:sz w:val="17"/>
          <w:szCs w:val="17"/>
          <w:lang w:val="en-US" w:eastAsia="zh-CN"/>
        </w:rPr>
        <w:t xml:space="preserve"> </w:t>
      </w:r>
      <w:r>
        <w:rPr>
          <w:rFonts w:ascii="Times New Roman" w:hAnsi="Times New Roman" w:eastAsia="Times New Roman" w:cs="Times New Roman"/>
          <w:sz w:val="17"/>
          <w:szCs w:val="17"/>
        </w:rPr>
        <w:t xml:space="preserve"> </w:t>
      </w:r>
      <w:r>
        <w:rPr>
          <w:rFonts w:ascii="宋体" w:hAnsi="宋体" w:eastAsia="宋体" w:cs="宋体"/>
          <w:spacing w:val="6"/>
          <w:sz w:val="17"/>
          <w:szCs w:val="17"/>
        </w:rPr>
        <w:t>职教专硕</w:t>
      </w:r>
      <w:r>
        <w:rPr>
          <w:rFonts w:hint="eastAsia" w:cs="宋体"/>
          <w:spacing w:val="6"/>
          <w:sz w:val="17"/>
          <w:szCs w:val="17"/>
          <w:lang w:val="en-US" w:eastAsia="zh-CN"/>
        </w:rPr>
        <w:t>学位论文形式的类型</w:t>
      </w:r>
      <w:r>
        <w:rPr>
          <w:rFonts w:ascii="宋体" w:hAnsi="宋体" w:eastAsia="宋体" w:cs="宋体"/>
          <w:spacing w:val="6"/>
          <w:sz w:val="17"/>
          <w:szCs w:val="17"/>
        </w:rPr>
        <w:t>分布</w:t>
      </w:r>
    </w:p>
    <w:tbl>
      <w:tblPr>
        <w:tblStyle w:val="10"/>
        <w:tblW w:w="5871" w:type="dxa"/>
        <w:jc w:val="center"/>
        <w:tblInd w:w="0" w:type="dxa"/>
        <w:tblLayout w:type="fixed"/>
        <w:tblCellMar>
          <w:top w:w="0" w:type="dxa"/>
          <w:left w:w="0" w:type="dxa"/>
          <w:bottom w:w="0" w:type="dxa"/>
          <w:right w:w="0" w:type="dxa"/>
        </w:tblCellMar>
      </w:tblPr>
      <w:tblGrid>
        <w:gridCol w:w="1027"/>
        <w:gridCol w:w="903"/>
        <w:gridCol w:w="1019"/>
        <w:gridCol w:w="922"/>
        <w:gridCol w:w="1112"/>
        <w:gridCol w:w="888"/>
      </w:tblGrid>
      <w:tr>
        <w:tblPrEx>
          <w:tblLayout w:type="fixed"/>
        </w:tblPrEx>
        <w:trPr>
          <w:trHeight w:val="643" w:hRule="exact"/>
          <w:jc w:val="center"/>
        </w:trPr>
        <w:tc>
          <w:tcPr>
            <w:tcW w:w="1027" w:type="dxa"/>
            <w:tcBorders>
              <w:top w:val="single" w:color="000000" w:sz="4" w:space="0"/>
              <w:left w:val="single" w:color="000000" w:sz="4" w:space="0"/>
              <w:bottom w:val="single" w:color="000000" w:sz="4" w:space="0"/>
              <w:right w:val="single" w:color="000000" w:sz="4" w:space="0"/>
            </w:tcBorders>
            <w:vAlign w:val="center"/>
          </w:tcPr>
          <w:p>
            <w:pPr>
              <w:jc w:val="center"/>
              <w:rPr>
                <w:rFonts w:hint="default" w:ascii="宋体" w:hAnsi="宋体" w:eastAsia="宋体" w:cs="宋体"/>
                <w:highlight w:val="none"/>
                <w:lang w:val="en-US" w:eastAsia="zh-CN"/>
              </w:rPr>
            </w:pPr>
            <w:r>
              <w:rPr>
                <w:rFonts w:hint="eastAsia" w:ascii="宋体" w:hAnsi="宋体" w:eastAsia="宋体" w:cs="宋体"/>
                <w:highlight w:val="none"/>
                <w:lang w:val="en-US" w:eastAsia="zh-CN"/>
              </w:rPr>
              <w:t>组别</w:t>
            </w:r>
          </w:p>
        </w:tc>
        <w:tc>
          <w:tcPr>
            <w:tcW w:w="903" w:type="dxa"/>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highlight w:val="none"/>
                <w:lang w:val="en-US" w:eastAsia="zh-CN"/>
              </w:rPr>
            </w:pPr>
            <w:r>
              <w:rPr>
                <w:rFonts w:hint="eastAsia" w:ascii="宋体" w:hAnsi="宋体" w:eastAsia="宋体" w:cs="宋体"/>
                <w:highlight w:val="none"/>
                <w:lang w:val="en-US" w:eastAsia="zh-CN"/>
              </w:rPr>
              <w:t>专题研究</w:t>
            </w:r>
          </w:p>
        </w:tc>
        <w:tc>
          <w:tcPr>
            <w:tcW w:w="1019" w:type="dxa"/>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highlight w:val="none"/>
                <w:lang w:val="en-US" w:eastAsia="zh-CN"/>
              </w:rPr>
            </w:pPr>
            <w:r>
              <w:rPr>
                <w:rFonts w:hint="eastAsia" w:ascii="宋体" w:hAnsi="宋体" w:eastAsia="宋体" w:cs="宋体"/>
                <w:highlight w:val="none"/>
                <w:lang w:val="en-US" w:eastAsia="zh-CN"/>
              </w:rPr>
              <w:t>调研报告</w:t>
            </w:r>
          </w:p>
        </w:tc>
        <w:tc>
          <w:tcPr>
            <w:tcW w:w="922" w:type="dxa"/>
            <w:tcBorders>
              <w:top w:val="single" w:color="000000" w:sz="4" w:space="0"/>
              <w:left w:val="single" w:color="000000" w:sz="4" w:space="0"/>
              <w:bottom w:val="single" w:color="000000" w:sz="4" w:space="0"/>
              <w:right w:val="single" w:color="000000" w:sz="4" w:space="0"/>
            </w:tcBorders>
            <w:vAlign w:val="center"/>
          </w:tcPr>
          <w:p>
            <w:pPr>
              <w:jc w:val="center"/>
              <w:rPr>
                <w:rFonts w:hint="default" w:ascii="宋体" w:hAnsi="宋体" w:eastAsia="宋体" w:cs="宋体"/>
                <w:highlight w:val="none"/>
                <w:lang w:val="en-US" w:eastAsia="zh-CN"/>
              </w:rPr>
            </w:pPr>
            <w:r>
              <w:rPr>
                <w:rFonts w:hint="eastAsia" w:ascii="宋体" w:hAnsi="宋体" w:eastAsia="宋体" w:cs="宋体"/>
                <w:highlight w:val="none"/>
                <w:lang w:val="en-US" w:eastAsia="zh-CN"/>
              </w:rPr>
              <w:t>案例分析</w:t>
            </w:r>
          </w:p>
        </w:tc>
        <w:tc>
          <w:tcPr>
            <w:tcW w:w="1112" w:type="dxa"/>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highlight w:val="none"/>
                <w:lang w:val="en-US" w:eastAsia="zh-CN"/>
              </w:rPr>
            </w:pPr>
            <w:r>
              <w:rPr>
                <w:rFonts w:hint="eastAsia" w:ascii="宋体" w:hAnsi="宋体" w:eastAsia="宋体" w:cs="宋体"/>
                <w:highlight w:val="none"/>
                <w:lang w:val="en-US" w:eastAsia="zh-CN"/>
              </w:rPr>
              <w:t>课程开发</w:t>
            </w:r>
          </w:p>
          <w:p>
            <w:pPr>
              <w:jc w:val="center"/>
              <w:rPr>
                <w:rFonts w:hint="default" w:ascii="宋体" w:hAnsi="宋体" w:eastAsia="宋体" w:cs="宋体"/>
                <w:highlight w:val="none"/>
                <w:lang w:val="en-US" w:eastAsia="zh-CN"/>
              </w:rPr>
            </w:pPr>
            <w:r>
              <w:rPr>
                <w:rFonts w:hint="eastAsia" w:ascii="宋体" w:hAnsi="宋体" w:eastAsia="宋体" w:cs="宋体"/>
                <w:highlight w:val="none"/>
                <w:lang w:val="en-US" w:eastAsia="zh-CN"/>
              </w:rPr>
              <w:t>教材分析</w:t>
            </w:r>
          </w:p>
        </w:tc>
        <w:tc>
          <w:tcPr>
            <w:tcW w:w="888" w:type="dxa"/>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highlight w:val="none"/>
                <w:lang w:val="en-US" w:eastAsia="zh-CN"/>
              </w:rPr>
            </w:pPr>
            <w:r>
              <w:rPr>
                <w:rFonts w:hint="eastAsia" w:ascii="宋体" w:hAnsi="宋体" w:eastAsia="宋体" w:cs="宋体"/>
                <w:highlight w:val="none"/>
                <w:lang w:val="en-US" w:eastAsia="zh-CN"/>
              </w:rPr>
              <w:t>合计</w:t>
            </w:r>
          </w:p>
        </w:tc>
      </w:tr>
      <w:tr>
        <w:tblPrEx>
          <w:tblLayout w:type="fixed"/>
        </w:tblPrEx>
        <w:trPr>
          <w:trHeight w:val="293" w:hRule="exact"/>
          <w:jc w:val="center"/>
        </w:trPr>
        <w:tc>
          <w:tcPr>
            <w:tcW w:w="1027" w:type="dxa"/>
            <w:tcBorders>
              <w:top w:val="single" w:color="000000" w:sz="4" w:space="0"/>
              <w:left w:val="single" w:color="000000" w:sz="4" w:space="0"/>
              <w:bottom w:val="single" w:color="000000" w:sz="4" w:space="0"/>
              <w:right w:val="single" w:color="000000" w:sz="4" w:space="0"/>
            </w:tcBorders>
          </w:tcPr>
          <w:p>
            <w:pPr>
              <w:jc w:val="center"/>
              <w:rPr>
                <w:rFonts w:hint="default" w:ascii="宋体" w:hAnsi="宋体" w:eastAsia="宋体" w:cs="宋体"/>
                <w:highlight w:val="none"/>
                <w:lang w:val="en-US" w:eastAsia="zh-CN"/>
              </w:rPr>
            </w:pPr>
            <w:r>
              <w:rPr>
                <w:rFonts w:hint="eastAsia" w:ascii="宋体" w:hAnsi="宋体" w:eastAsia="宋体" w:cs="宋体"/>
                <w:highlight w:val="none"/>
                <w:lang w:val="en-US" w:eastAsia="zh-CN"/>
              </w:rPr>
              <w:t>第一组</w:t>
            </w:r>
          </w:p>
        </w:tc>
        <w:tc>
          <w:tcPr>
            <w:tcW w:w="903" w:type="dxa"/>
            <w:tcBorders>
              <w:top w:val="single" w:color="000000" w:sz="4" w:space="0"/>
              <w:left w:val="single" w:color="000000" w:sz="4" w:space="0"/>
              <w:bottom w:val="single" w:color="000000" w:sz="4" w:space="0"/>
              <w:right w:val="single" w:color="000000" w:sz="4" w:space="0"/>
            </w:tcBorders>
            <w:vAlign w:val="center"/>
          </w:tcPr>
          <w:p>
            <w:pPr>
              <w:jc w:val="center"/>
              <w:rPr>
                <w:rFonts w:hint="default" w:ascii="宋体" w:hAnsi="宋体" w:eastAsia="宋体" w:cs="宋体"/>
                <w:highlight w:val="none"/>
                <w:lang w:val="en-US" w:eastAsia="zh-CN"/>
              </w:rPr>
            </w:pPr>
            <w:r>
              <w:rPr>
                <w:rFonts w:hint="eastAsia" w:ascii="宋体" w:hAnsi="宋体" w:eastAsia="宋体" w:cs="宋体"/>
                <w:highlight w:val="none"/>
                <w:lang w:val="en-US" w:eastAsia="zh-CN"/>
              </w:rPr>
              <w:t>30</w:t>
            </w:r>
          </w:p>
        </w:tc>
        <w:tc>
          <w:tcPr>
            <w:tcW w:w="1019" w:type="dxa"/>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highlight w:val="none"/>
                <w:lang w:val="en-US" w:eastAsia="zh-CN"/>
              </w:rPr>
            </w:pPr>
            <w:r>
              <w:rPr>
                <w:rFonts w:hint="eastAsia" w:ascii="宋体" w:hAnsi="宋体" w:eastAsia="宋体" w:cs="宋体"/>
                <w:highlight w:val="none"/>
                <w:lang w:val="en-US" w:eastAsia="zh-CN"/>
              </w:rPr>
              <w:t>5</w:t>
            </w:r>
          </w:p>
        </w:tc>
        <w:tc>
          <w:tcPr>
            <w:tcW w:w="922" w:type="dxa"/>
            <w:tcBorders>
              <w:top w:val="single" w:color="000000" w:sz="4" w:space="0"/>
              <w:left w:val="single" w:color="000000" w:sz="4" w:space="0"/>
              <w:bottom w:val="single" w:color="000000" w:sz="4" w:space="0"/>
              <w:right w:val="single" w:color="000000" w:sz="4" w:space="0"/>
            </w:tcBorders>
            <w:vAlign w:val="center"/>
          </w:tcPr>
          <w:p>
            <w:pPr>
              <w:jc w:val="center"/>
              <w:rPr>
                <w:rFonts w:hint="default" w:ascii="宋体" w:hAnsi="宋体" w:eastAsia="宋体" w:cs="宋体"/>
                <w:highlight w:val="none"/>
                <w:lang w:val="en-US" w:eastAsia="zh-CN"/>
              </w:rPr>
            </w:pPr>
            <w:r>
              <w:rPr>
                <w:rFonts w:hint="eastAsia" w:ascii="宋体" w:hAnsi="宋体" w:eastAsia="宋体" w:cs="宋体"/>
                <w:highlight w:val="none"/>
                <w:lang w:val="en-US" w:eastAsia="zh-CN"/>
              </w:rPr>
              <w:t>23</w:t>
            </w:r>
          </w:p>
        </w:tc>
        <w:tc>
          <w:tcPr>
            <w:tcW w:w="1112" w:type="dxa"/>
            <w:tcBorders>
              <w:top w:val="single" w:color="000000" w:sz="4" w:space="0"/>
              <w:left w:val="single" w:color="000000" w:sz="4" w:space="0"/>
              <w:bottom w:val="single" w:color="000000" w:sz="4" w:space="0"/>
              <w:right w:val="single" w:color="000000" w:sz="4" w:space="0"/>
            </w:tcBorders>
            <w:vAlign w:val="center"/>
          </w:tcPr>
          <w:p>
            <w:pPr>
              <w:jc w:val="center"/>
              <w:rPr>
                <w:rFonts w:hint="default" w:ascii="宋体" w:hAnsi="宋体" w:eastAsia="宋体" w:cs="宋体"/>
                <w:highlight w:val="none"/>
                <w:lang w:val="en-US" w:eastAsia="zh-CN"/>
              </w:rPr>
            </w:pPr>
            <w:r>
              <w:rPr>
                <w:rFonts w:hint="eastAsia" w:ascii="宋体" w:hAnsi="宋体" w:eastAsia="宋体" w:cs="宋体"/>
                <w:highlight w:val="none"/>
                <w:lang w:val="en-US" w:eastAsia="zh-CN"/>
              </w:rPr>
              <w:t>3</w:t>
            </w:r>
          </w:p>
        </w:tc>
        <w:tc>
          <w:tcPr>
            <w:tcW w:w="888" w:type="dxa"/>
            <w:tcBorders>
              <w:top w:val="single" w:color="000000" w:sz="4" w:space="0"/>
              <w:left w:val="single" w:color="000000" w:sz="4" w:space="0"/>
              <w:bottom w:val="single" w:color="000000" w:sz="4" w:space="0"/>
              <w:right w:val="single" w:color="000000" w:sz="4" w:space="0"/>
            </w:tcBorders>
          </w:tcPr>
          <w:p>
            <w:pPr>
              <w:jc w:val="center"/>
              <w:rPr>
                <w:rFonts w:hint="default" w:ascii="宋体" w:hAnsi="宋体" w:eastAsia="宋体" w:cs="宋体"/>
                <w:highlight w:val="none"/>
                <w:lang w:val="en-US" w:eastAsia="zh-CN"/>
              </w:rPr>
            </w:pPr>
            <w:r>
              <w:rPr>
                <w:rFonts w:hint="eastAsia" w:ascii="宋体" w:hAnsi="宋体" w:eastAsia="宋体" w:cs="宋体"/>
                <w:highlight w:val="none"/>
                <w:lang w:val="en-US" w:eastAsia="zh-CN"/>
              </w:rPr>
              <w:t>61</w:t>
            </w:r>
          </w:p>
        </w:tc>
      </w:tr>
      <w:tr>
        <w:tblPrEx>
          <w:tblLayout w:type="fixed"/>
        </w:tblPrEx>
        <w:trPr>
          <w:trHeight w:val="302" w:hRule="exact"/>
          <w:jc w:val="center"/>
        </w:trPr>
        <w:tc>
          <w:tcPr>
            <w:tcW w:w="1027" w:type="dxa"/>
            <w:tcBorders>
              <w:top w:val="single" w:color="000000" w:sz="4" w:space="0"/>
              <w:left w:val="single" w:color="000000" w:sz="4" w:space="0"/>
              <w:bottom w:val="single" w:color="000000" w:sz="4" w:space="0"/>
              <w:right w:val="single" w:color="000000" w:sz="4" w:space="0"/>
            </w:tcBorders>
          </w:tcPr>
          <w:p>
            <w:pPr>
              <w:jc w:val="center"/>
              <w:rPr>
                <w:rFonts w:hint="default" w:ascii="宋体" w:hAnsi="宋体" w:eastAsia="宋体" w:cs="宋体"/>
                <w:highlight w:val="none"/>
                <w:lang w:val="en-US" w:eastAsia="zh-CN"/>
              </w:rPr>
            </w:pPr>
            <w:r>
              <w:rPr>
                <w:rFonts w:hint="eastAsia" w:ascii="宋体" w:hAnsi="宋体" w:eastAsia="宋体" w:cs="宋体"/>
                <w:highlight w:val="none"/>
                <w:lang w:val="en-US" w:eastAsia="zh-CN"/>
              </w:rPr>
              <w:t>第二组</w:t>
            </w:r>
          </w:p>
        </w:tc>
        <w:tc>
          <w:tcPr>
            <w:tcW w:w="903" w:type="dxa"/>
            <w:tcBorders>
              <w:top w:val="single" w:color="000000" w:sz="4" w:space="0"/>
              <w:left w:val="single" w:color="000000" w:sz="4" w:space="0"/>
              <w:bottom w:val="single" w:color="000000" w:sz="4" w:space="0"/>
              <w:right w:val="single" w:color="000000" w:sz="4" w:space="0"/>
            </w:tcBorders>
            <w:vAlign w:val="center"/>
          </w:tcPr>
          <w:p>
            <w:pPr>
              <w:jc w:val="center"/>
              <w:rPr>
                <w:rFonts w:hint="default" w:ascii="宋体" w:hAnsi="宋体" w:eastAsia="宋体" w:cs="宋体"/>
                <w:highlight w:val="none"/>
                <w:lang w:val="en-US" w:eastAsia="zh-CN"/>
              </w:rPr>
            </w:pPr>
            <w:r>
              <w:rPr>
                <w:rFonts w:hint="eastAsia" w:ascii="宋体" w:hAnsi="宋体" w:eastAsia="宋体" w:cs="宋体"/>
                <w:highlight w:val="none"/>
                <w:lang w:val="en-US" w:eastAsia="zh-CN"/>
              </w:rPr>
              <w:t>22</w:t>
            </w:r>
          </w:p>
        </w:tc>
        <w:tc>
          <w:tcPr>
            <w:tcW w:w="1019" w:type="dxa"/>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highlight w:val="none"/>
                <w:lang w:val="en-US" w:eastAsia="zh-CN"/>
              </w:rPr>
            </w:pPr>
            <w:r>
              <w:rPr>
                <w:rFonts w:hint="eastAsia" w:ascii="宋体" w:hAnsi="宋体" w:eastAsia="宋体" w:cs="宋体"/>
                <w:highlight w:val="none"/>
                <w:lang w:val="en-US" w:eastAsia="zh-CN"/>
              </w:rPr>
              <w:t>8</w:t>
            </w:r>
          </w:p>
        </w:tc>
        <w:tc>
          <w:tcPr>
            <w:tcW w:w="922" w:type="dxa"/>
            <w:tcBorders>
              <w:top w:val="single" w:color="000000" w:sz="4" w:space="0"/>
              <w:left w:val="single" w:color="000000" w:sz="4" w:space="0"/>
              <w:bottom w:val="single" w:color="000000" w:sz="4" w:space="0"/>
              <w:right w:val="single" w:color="000000" w:sz="4" w:space="0"/>
            </w:tcBorders>
            <w:vAlign w:val="center"/>
          </w:tcPr>
          <w:p>
            <w:pPr>
              <w:jc w:val="center"/>
              <w:rPr>
                <w:rFonts w:hint="default" w:ascii="宋体" w:hAnsi="宋体" w:eastAsia="宋体" w:cs="宋体"/>
                <w:highlight w:val="none"/>
                <w:lang w:val="en-US" w:eastAsia="zh-CN"/>
              </w:rPr>
            </w:pPr>
            <w:r>
              <w:rPr>
                <w:rFonts w:hint="eastAsia" w:ascii="宋体" w:hAnsi="宋体" w:eastAsia="宋体" w:cs="宋体"/>
                <w:highlight w:val="none"/>
                <w:lang w:val="en-US" w:eastAsia="zh-CN"/>
              </w:rPr>
              <w:t>24</w:t>
            </w:r>
          </w:p>
        </w:tc>
        <w:tc>
          <w:tcPr>
            <w:tcW w:w="1112" w:type="dxa"/>
            <w:tcBorders>
              <w:top w:val="single" w:color="000000" w:sz="4" w:space="0"/>
              <w:left w:val="single" w:color="000000" w:sz="4" w:space="0"/>
              <w:bottom w:val="single" w:color="000000" w:sz="4" w:space="0"/>
              <w:right w:val="single" w:color="000000" w:sz="4" w:space="0"/>
            </w:tcBorders>
            <w:vAlign w:val="center"/>
          </w:tcPr>
          <w:p>
            <w:pPr>
              <w:jc w:val="center"/>
              <w:rPr>
                <w:rFonts w:hint="default" w:ascii="宋体" w:hAnsi="宋体" w:eastAsia="宋体" w:cs="宋体"/>
                <w:highlight w:val="none"/>
                <w:lang w:val="en-US" w:eastAsia="zh-CN"/>
              </w:rPr>
            </w:pPr>
            <w:r>
              <w:rPr>
                <w:rFonts w:hint="eastAsia" w:ascii="宋体" w:hAnsi="宋体" w:eastAsia="宋体" w:cs="宋体"/>
                <w:highlight w:val="none"/>
                <w:lang w:val="en-US" w:eastAsia="zh-CN"/>
              </w:rPr>
              <w:t>7</w:t>
            </w:r>
          </w:p>
        </w:tc>
        <w:tc>
          <w:tcPr>
            <w:tcW w:w="888" w:type="dxa"/>
            <w:tcBorders>
              <w:top w:val="single" w:color="000000" w:sz="4" w:space="0"/>
              <w:left w:val="single" w:color="000000" w:sz="4" w:space="0"/>
              <w:bottom w:val="single" w:color="000000" w:sz="4" w:space="0"/>
              <w:right w:val="single" w:color="000000" w:sz="4" w:space="0"/>
            </w:tcBorders>
          </w:tcPr>
          <w:p>
            <w:pPr>
              <w:jc w:val="center"/>
              <w:rPr>
                <w:rFonts w:hint="default" w:ascii="宋体" w:hAnsi="宋体" w:eastAsia="宋体" w:cs="宋体"/>
                <w:highlight w:val="none"/>
                <w:lang w:val="en-US" w:eastAsia="zh-CN"/>
              </w:rPr>
            </w:pPr>
            <w:r>
              <w:rPr>
                <w:rFonts w:hint="eastAsia" w:ascii="宋体" w:hAnsi="宋体" w:eastAsia="宋体" w:cs="宋体"/>
                <w:highlight w:val="none"/>
                <w:lang w:val="en-US" w:eastAsia="zh-CN"/>
              </w:rPr>
              <w:t>61</w:t>
            </w:r>
          </w:p>
        </w:tc>
      </w:tr>
      <w:tr>
        <w:tblPrEx>
          <w:tblLayout w:type="fixed"/>
        </w:tblPrEx>
        <w:trPr>
          <w:trHeight w:val="312" w:hRule="exact"/>
          <w:jc w:val="center"/>
        </w:trPr>
        <w:tc>
          <w:tcPr>
            <w:tcW w:w="1027" w:type="dxa"/>
            <w:tcBorders>
              <w:top w:val="single" w:color="000000" w:sz="4" w:space="0"/>
              <w:left w:val="single" w:color="000000" w:sz="4" w:space="0"/>
              <w:bottom w:val="single" w:color="000000" w:sz="4" w:space="0"/>
              <w:right w:val="single" w:color="000000" w:sz="4" w:space="0"/>
            </w:tcBorders>
          </w:tcPr>
          <w:p>
            <w:pPr>
              <w:jc w:val="center"/>
              <w:rPr>
                <w:rFonts w:hint="default" w:ascii="宋体" w:hAnsi="宋体" w:eastAsia="宋体" w:cs="宋体"/>
                <w:highlight w:val="none"/>
                <w:lang w:val="en-US" w:eastAsia="zh-CN"/>
              </w:rPr>
            </w:pPr>
            <w:r>
              <w:rPr>
                <w:rFonts w:hint="eastAsia" w:ascii="宋体" w:hAnsi="宋体" w:eastAsia="宋体" w:cs="宋体"/>
                <w:highlight w:val="none"/>
                <w:lang w:val="en-US" w:eastAsia="zh-CN"/>
              </w:rPr>
              <w:t>第三组</w:t>
            </w:r>
          </w:p>
        </w:tc>
        <w:tc>
          <w:tcPr>
            <w:tcW w:w="903" w:type="dxa"/>
            <w:tcBorders>
              <w:top w:val="single" w:color="000000" w:sz="4" w:space="0"/>
              <w:left w:val="single" w:color="000000" w:sz="4" w:space="0"/>
              <w:bottom w:val="single" w:color="000000" w:sz="4" w:space="0"/>
              <w:right w:val="single" w:color="000000" w:sz="4" w:space="0"/>
            </w:tcBorders>
            <w:vAlign w:val="center"/>
          </w:tcPr>
          <w:p>
            <w:pPr>
              <w:jc w:val="center"/>
              <w:rPr>
                <w:rFonts w:hint="default" w:ascii="宋体" w:hAnsi="宋体" w:eastAsia="宋体" w:cs="宋体"/>
                <w:highlight w:val="none"/>
                <w:lang w:val="en-US" w:eastAsia="zh-CN"/>
              </w:rPr>
            </w:pPr>
            <w:r>
              <w:rPr>
                <w:rFonts w:hint="eastAsia" w:ascii="宋体" w:hAnsi="宋体" w:eastAsia="宋体" w:cs="宋体"/>
                <w:highlight w:val="none"/>
                <w:lang w:val="en-US" w:eastAsia="zh-CN"/>
              </w:rPr>
              <w:t>21</w:t>
            </w:r>
          </w:p>
        </w:tc>
        <w:tc>
          <w:tcPr>
            <w:tcW w:w="1019" w:type="dxa"/>
            <w:tcBorders>
              <w:top w:val="single" w:color="000000" w:sz="4" w:space="0"/>
              <w:left w:val="single" w:color="000000" w:sz="4" w:space="0"/>
              <w:bottom w:val="single" w:color="000000" w:sz="4" w:space="0"/>
              <w:right w:val="single" w:color="000000" w:sz="4" w:space="0"/>
            </w:tcBorders>
            <w:vAlign w:val="center"/>
          </w:tcPr>
          <w:p>
            <w:pPr>
              <w:jc w:val="center"/>
              <w:rPr>
                <w:rFonts w:hint="default" w:ascii="宋体" w:hAnsi="宋体" w:eastAsia="宋体" w:cs="宋体"/>
                <w:highlight w:val="none"/>
                <w:lang w:val="en-US" w:eastAsia="zh-CN"/>
              </w:rPr>
            </w:pPr>
            <w:r>
              <w:rPr>
                <w:rFonts w:hint="eastAsia" w:ascii="宋体" w:hAnsi="宋体" w:eastAsia="宋体" w:cs="宋体"/>
                <w:highlight w:val="none"/>
                <w:lang w:val="en-US" w:eastAsia="zh-CN"/>
              </w:rPr>
              <w:t>5</w:t>
            </w:r>
          </w:p>
        </w:tc>
        <w:tc>
          <w:tcPr>
            <w:tcW w:w="922" w:type="dxa"/>
            <w:tcBorders>
              <w:top w:val="single" w:color="000000" w:sz="4" w:space="0"/>
              <w:left w:val="single" w:color="000000" w:sz="4" w:space="0"/>
              <w:bottom w:val="single" w:color="000000" w:sz="4" w:space="0"/>
              <w:right w:val="single" w:color="000000" w:sz="4" w:space="0"/>
            </w:tcBorders>
            <w:vAlign w:val="center"/>
          </w:tcPr>
          <w:p>
            <w:pPr>
              <w:jc w:val="center"/>
              <w:rPr>
                <w:rFonts w:hint="default" w:ascii="宋体" w:hAnsi="宋体" w:eastAsia="宋体" w:cs="宋体"/>
                <w:highlight w:val="none"/>
                <w:lang w:val="en-US" w:eastAsia="zh-CN"/>
              </w:rPr>
            </w:pPr>
            <w:r>
              <w:rPr>
                <w:rFonts w:hint="eastAsia" w:ascii="宋体" w:hAnsi="宋体" w:eastAsia="宋体" w:cs="宋体"/>
                <w:highlight w:val="none"/>
                <w:lang w:val="en-US" w:eastAsia="zh-CN"/>
              </w:rPr>
              <w:t>31</w:t>
            </w:r>
          </w:p>
        </w:tc>
        <w:tc>
          <w:tcPr>
            <w:tcW w:w="1112" w:type="dxa"/>
            <w:tcBorders>
              <w:top w:val="single" w:color="000000" w:sz="4" w:space="0"/>
              <w:left w:val="single" w:color="000000" w:sz="4" w:space="0"/>
              <w:bottom w:val="single" w:color="000000" w:sz="4" w:space="0"/>
              <w:right w:val="single" w:color="000000" w:sz="4" w:space="0"/>
            </w:tcBorders>
            <w:vAlign w:val="center"/>
          </w:tcPr>
          <w:p>
            <w:pPr>
              <w:jc w:val="center"/>
              <w:rPr>
                <w:rFonts w:hint="default" w:ascii="宋体" w:hAnsi="宋体" w:eastAsia="宋体" w:cs="宋体"/>
                <w:highlight w:val="none"/>
                <w:lang w:val="en-US" w:eastAsia="zh-CN"/>
              </w:rPr>
            </w:pPr>
            <w:r>
              <w:rPr>
                <w:rFonts w:hint="eastAsia" w:ascii="宋体" w:hAnsi="宋体" w:eastAsia="宋体" w:cs="宋体"/>
                <w:highlight w:val="none"/>
                <w:lang w:val="en-US" w:eastAsia="zh-CN"/>
              </w:rPr>
              <w:t>3</w:t>
            </w:r>
          </w:p>
        </w:tc>
        <w:tc>
          <w:tcPr>
            <w:tcW w:w="888" w:type="dxa"/>
            <w:tcBorders>
              <w:top w:val="single" w:color="000000" w:sz="4" w:space="0"/>
              <w:left w:val="single" w:color="000000" w:sz="4" w:space="0"/>
              <w:bottom w:val="single" w:color="000000" w:sz="4" w:space="0"/>
              <w:right w:val="single" w:color="000000" w:sz="4" w:space="0"/>
            </w:tcBorders>
          </w:tcPr>
          <w:p>
            <w:pPr>
              <w:jc w:val="center"/>
              <w:rPr>
                <w:rFonts w:hint="default" w:ascii="宋体" w:hAnsi="宋体" w:eastAsia="宋体" w:cs="宋体"/>
                <w:highlight w:val="none"/>
                <w:lang w:val="en-US" w:eastAsia="zh-CN"/>
              </w:rPr>
            </w:pPr>
            <w:r>
              <w:rPr>
                <w:rFonts w:hint="eastAsia" w:ascii="宋体" w:hAnsi="宋体" w:eastAsia="宋体" w:cs="宋体"/>
                <w:highlight w:val="none"/>
                <w:lang w:val="en-US" w:eastAsia="zh-CN"/>
              </w:rPr>
              <w:t>60</w:t>
            </w:r>
          </w:p>
        </w:tc>
      </w:tr>
      <w:tr>
        <w:tblPrEx>
          <w:tblLayout w:type="fixed"/>
        </w:tblPrEx>
        <w:trPr>
          <w:trHeight w:val="293" w:hRule="exact"/>
          <w:jc w:val="center"/>
        </w:trPr>
        <w:tc>
          <w:tcPr>
            <w:tcW w:w="1027" w:type="dxa"/>
            <w:tcBorders>
              <w:top w:val="single" w:color="000000" w:sz="4" w:space="0"/>
              <w:left w:val="single" w:color="000000" w:sz="4" w:space="0"/>
              <w:bottom w:val="single" w:color="000000" w:sz="4" w:space="0"/>
              <w:right w:val="single" w:color="000000" w:sz="4" w:space="0"/>
            </w:tcBorders>
          </w:tcPr>
          <w:p>
            <w:pPr>
              <w:jc w:val="center"/>
              <w:rPr>
                <w:rFonts w:hint="default" w:ascii="宋体" w:hAnsi="宋体" w:eastAsia="宋体" w:cs="宋体"/>
                <w:highlight w:val="none"/>
                <w:lang w:val="en-US" w:eastAsia="zh-CN"/>
              </w:rPr>
            </w:pPr>
            <w:r>
              <w:rPr>
                <w:rFonts w:hint="eastAsia" w:ascii="宋体" w:hAnsi="宋体" w:eastAsia="宋体" w:cs="宋体"/>
                <w:highlight w:val="none"/>
                <w:lang w:val="en-US" w:eastAsia="zh-CN"/>
              </w:rPr>
              <w:t>第四组</w:t>
            </w:r>
          </w:p>
        </w:tc>
        <w:tc>
          <w:tcPr>
            <w:tcW w:w="903" w:type="dxa"/>
            <w:tcBorders>
              <w:top w:val="single" w:color="000000" w:sz="4" w:space="0"/>
              <w:left w:val="single" w:color="000000" w:sz="4" w:space="0"/>
              <w:bottom w:val="single" w:color="000000" w:sz="4" w:space="0"/>
              <w:right w:val="single" w:color="000000" w:sz="4" w:space="0"/>
            </w:tcBorders>
            <w:vAlign w:val="center"/>
          </w:tcPr>
          <w:p>
            <w:pPr>
              <w:jc w:val="center"/>
              <w:rPr>
                <w:rFonts w:hint="default" w:ascii="宋体" w:hAnsi="宋体" w:eastAsia="宋体" w:cs="宋体"/>
                <w:highlight w:val="none"/>
                <w:lang w:val="en-US" w:eastAsia="zh-CN"/>
              </w:rPr>
            </w:pPr>
            <w:r>
              <w:rPr>
                <w:rFonts w:hint="eastAsia" w:ascii="宋体" w:hAnsi="宋体" w:eastAsia="宋体" w:cs="宋体"/>
                <w:highlight w:val="none"/>
                <w:lang w:val="en-US" w:eastAsia="zh-CN"/>
              </w:rPr>
              <w:t>14</w:t>
            </w:r>
          </w:p>
        </w:tc>
        <w:tc>
          <w:tcPr>
            <w:tcW w:w="1019" w:type="dxa"/>
            <w:tcBorders>
              <w:top w:val="single" w:color="000000" w:sz="4" w:space="0"/>
              <w:left w:val="single" w:color="000000" w:sz="4" w:space="0"/>
              <w:bottom w:val="single" w:color="000000" w:sz="4" w:space="0"/>
              <w:right w:val="single" w:color="000000" w:sz="4" w:space="0"/>
            </w:tcBorders>
            <w:vAlign w:val="center"/>
          </w:tcPr>
          <w:p>
            <w:pPr>
              <w:jc w:val="center"/>
              <w:rPr>
                <w:rFonts w:hint="default" w:ascii="宋体" w:hAnsi="宋体" w:eastAsia="宋体" w:cs="宋体"/>
                <w:highlight w:val="none"/>
                <w:lang w:val="en-US" w:eastAsia="zh-CN"/>
              </w:rPr>
            </w:pPr>
            <w:r>
              <w:rPr>
                <w:rFonts w:hint="eastAsia" w:ascii="宋体" w:hAnsi="宋体" w:eastAsia="宋体" w:cs="宋体"/>
                <w:highlight w:val="none"/>
                <w:lang w:val="en-US" w:eastAsia="zh-CN"/>
              </w:rPr>
              <w:t>6</w:t>
            </w:r>
          </w:p>
        </w:tc>
        <w:tc>
          <w:tcPr>
            <w:tcW w:w="922" w:type="dxa"/>
            <w:tcBorders>
              <w:top w:val="single" w:color="000000" w:sz="4" w:space="0"/>
              <w:left w:val="single" w:color="000000" w:sz="4" w:space="0"/>
              <w:bottom w:val="single" w:color="000000" w:sz="4" w:space="0"/>
              <w:right w:val="single" w:color="000000" w:sz="4" w:space="0"/>
            </w:tcBorders>
            <w:vAlign w:val="center"/>
          </w:tcPr>
          <w:p>
            <w:pPr>
              <w:jc w:val="center"/>
              <w:rPr>
                <w:rFonts w:hint="default" w:ascii="宋体" w:hAnsi="宋体" w:eastAsia="宋体" w:cs="宋体"/>
                <w:highlight w:val="none"/>
                <w:lang w:val="en-US" w:eastAsia="zh-CN"/>
              </w:rPr>
            </w:pPr>
            <w:r>
              <w:rPr>
                <w:rFonts w:hint="eastAsia" w:ascii="宋体" w:hAnsi="宋体" w:eastAsia="宋体" w:cs="宋体"/>
                <w:highlight w:val="none"/>
                <w:lang w:val="en-US" w:eastAsia="zh-CN"/>
              </w:rPr>
              <w:t>31</w:t>
            </w:r>
          </w:p>
        </w:tc>
        <w:tc>
          <w:tcPr>
            <w:tcW w:w="1112" w:type="dxa"/>
            <w:tcBorders>
              <w:top w:val="single" w:color="000000" w:sz="4" w:space="0"/>
              <w:left w:val="single" w:color="000000" w:sz="4" w:space="0"/>
              <w:bottom w:val="single" w:color="000000" w:sz="4" w:space="0"/>
              <w:right w:val="single" w:color="000000" w:sz="4" w:space="0"/>
            </w:tcBorders>
            <w:vAlign w:val="center"/>
          </w:tcPr>
          <w:p>
            <w:pPr>
              <w:jc w:val="center"/>
              <w:rPr>
                <w:rFonts w:hint="default" w:ascii="宋体" w:hAnsi="宋体" w:eastAsia="宋体" w:cs="宋体"/>
                <w:highlight w:val="none"/>
                <w:lang w:val="en-US" w:eastAsia="zh-CN"/>
              </w:rPr>
            </w:pPr>
            <w:r>
              <w:rPr>
                <w:rFonts w:hint="eastAsia" w:ascii="宋体" w:hAnsi="宋体" w:eastAsia="宋体" w:cs="宋体"/>
                <w:highlight w:val="none"/>
                <w:lang w:val="en-US" w:eastAsia="zh-CN"/>
              </w:rPr>
              <w:t>10</w:t>
            </w:r>
          </w:p>
        </w:tc>
        <w:tc>
          <w:tcPr>
            <w:tcW w:w="888" w:type="dxa"/>
            <w:tcBorders>
              <w:top w:val="single" w:color="000000" w:sz="4" w:space="0"/>
              <w:left w:val="single" w:color="000000" w:sz="4" w:space="0"/>
              <w:bottom w:val="single" w:color="000000" w:sz="4" w:space="0"/>
              <w:right w:val="single" w:color="000000" w:sz="4" w:space="0"/>
            </w:tcBorders>
          </w:tcPr>
          <w:p>
            <w:pPr>
              <w:jc w:val="center"/>
              <w:rPr>
                <w:rFonts w:hint="default" w:ascii="宋体" w:hAnsi="宋体" w:eastAsia="宋体" w:cs="宋体"/>
                <w:highlight w:val="none"/>
                <w:lang w:val="en-US" w:eastAsia="zh-CN"/>
              </w:rPr>
            </w:pPr>
            <w:r>
              <w:rPr>
                <w:rFonts w:hint="eastAsia" w:ascii="宋体" w:hAnsi="宋体" w:eastAsia="宋体" w:cs="宋体"/>
                <w:highlight w:val="none"/>
                <w:lang w:val="en-US" w:eastAsia="zh-CN"/>
              </w:rPr>
              <w:t>61</w:t>
            </w:r>
          </w:p>
        </w:tc>
      </w:tr>
      <w:tr>
        <w:tblPrEx>
          <w:tblLayout w:type="fixed"/>
        </w:tblPrEx>
        <w:trPr>
          <w:trHeight w:val="293" w:hRule="exact"/>
          <w:jc w:val="center"/>
        </w:trPr>
        <w:tc>
          <w:tcPr>
            <w:tcW w:w="1027" w:type="dxa"/>
            <w:tcBorders>
              <w:top w:val="single" w:color="000000" w:sz="4" w:space="0"/>
              <w:left w:val="single" w:color="000000" w:sz="4" w:space="0"/>
              <w:bottom w:val="single" w:color="000000" w:sz="4" w:space="0"/>
              <w:right w:val="single" w:color="000000" w:sz="4" w:space="0"/>
            </w:tcBorders>
          </w:tcPr>
          <w:p>
            <w:pPr>
              <w:jc w:val="center"/>
              <w:rPr>
                <w:rFonts w:hint="default" w:ascii="宋体" w:hAnsi="宋体" w:eastAsia="宋体" w:cs="宋体"/>
                <w:highlight w:val="none"/>
                <w:lang w:val="en-US" w:eastAsia="zh-CN"/>
              </w:rPr>
            </w:pPr>
            <w:r>
              <w:rPr>
                <w:rFonts w:hint="eastAsia" w:ascii="宋体" w:hAnsi="宋体" w:eastAsia="宋体" w:cs="宋体"/>
                <w:highlight w:val="none"/>
                <w:lang w:val="en-US" w:eastAsia="zh-CN"/>
              </w:rPr>
              <w:t>第五组</w:t>
            </w:r>
          </w:p>
        </w:tc>
        <w:tc>
          <w:tcPr>
            <w:tcW w:w="903" w:type="dxa"/>
            <w:tcBorders>
              <w:top w:val="single" w:color="000000" w:sz="4" w:space="0"/>
              <w:left w:val="single" w:color="000000" w:sz="4" w:space="0"/>
              <w:bottom w:val="single" w:color="000000" w:sz="4" w:space="0"/>
              <w:right w:val="single" w:color="000000" w:sz="4" w:space="0"/>
            </w:tcBorders>
            <w:vAlign w:val="center"/>
          </w:tcPr>
          <w:p>
            <w:pPr>
              <w:jc w:val="center"/>
              <w:rPr>
                <w:rFonts w:hint="default" w:ascii="宋体" w:hAnsi="宋体" w:eastAsia="宋体" w:cs="宋体"/>
                <w:highlight w:val="none"/>
                <w:lang w:val="en-US" w:eastAsia="zh-CN"/>
              </w:rPr>
            </w:pPr>
            <w:r>
              <w:rPr>
                <w:rFonts w:hint="eastAsia" w:ascii="宋体" w:hAnsi="宋体" w:eastAsia="宋体" w:cs="宋体"/>
                <w:highlight w:val="none"/>
                <w:lang w:val="en-US" w:eastAsia="zh-CN"/>
              </w:rPr>
              <w:t>16</w:t>
            </w:r>
          </w:p>
        </w:tc>
        <w:tc>
          <w:tcPr>
            <w:tcW w:w="1019" w:type="dxa"/>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highlight w:val="none"/>
                <w:lang w:val="en-US" w:eastAsia="zh-CN"/>
              </w:rPr>
            </w:pPr>
            <w:r>
              <w:rPr>
                <w:rFonts w:hint="eastAsia" w:ascii="宋体" w:hAnsi="宋体" w:eastAsia="宋体" w:cs="宋体"/>
                <w:highlight w:val="none"/>
                <w:lang w:val="en-US" w:eastAsia="zh-CN"/>
              </w:rPr>
              <w:t>6</w:t>
            </w:r>
          </w:p>
        </w:tc>
        <w:tc>
          <w:tcPr>
            <w:tcW w:w="922" w:type="dxa"/>
            <w:tcBorders>
              <w:top w:val="single" w:color="000000" w:sz="4" w:space="0"/>
              <w:left w:val="single" w:color="000000" w:sz="4" w:space="0"/>
              <w:bottom w:val="single" w:color="000000" w:sz="4" w:space="0"/>
              <w:right w:val="single" w:color="000000" w:sz="4" w:space="0"/>
            </w:tcBorders>
            <w:vAlign w:val="center"/>
          </w:tcPr>
          <w:p>
            <w:pPr>
              <w:jc w:val="center"/>
              <w:rPr>
                <w:rFonts w:hint="default" w:ascii="宋体" w:hAnsi="宋体" w:eastAsia="宋体" w:cs="宋体"/>
                <w:highlight w:val="none"/>
                <w:lang w:val="en-US" w:eastAsia="zh-CN"/>
              </w:rPr>
            </w:pPr>
            <w:r>
              <w:rPr>
                <w:rFonts w:hint="eastAsia" w:ascii="宋体" w:hAnsi="宋体" w:eastAsia="宋体" w:cs="宋体"/>
                <w:highlight w:val="none"/>
                <w:lang w:val="en-US" w:eastAsia="zh-CN"/>
              </w:rPr>
              <w:t>32</w:t>
            </w:r>
          </w:p>
        </w:tc>
        <w:tc>
          <w:tcPr>
            <w:tcW w:w="1112" w:type="dxa"/>
            <w:tcBorders>
              <w:top w:val="single" w:color="000000" w:sz="4" w:space="0"/>
              <w:left w:val="single" w:color="000000" w:sz="4" w:space="0"/>
              <w:bottom w:val="single" w:color="000000" w:sz="4" w:space="0"/>
              <w:right w:val="single" w:color="000000" w:sz="4" w:space="0"/>
            </w:tcBorders>
            <w:vAlign w:val="center"/>
          </w:tcPr>
          <w:p>
            <w:pPr>
              <w:jc w:val="center"/>
              <w:rPr>
                <w:rFonts w:hint="default" w:ascii="宋体" w:hAnsi="宋体" w:eastAsia="宋体" w:cs="宋体"/>
                <w:highlight w:val="none"/>
                <w:lang w:val="en-US" w:eastAsia="zh-CN"/>
              </w:rPr>
            </w:pPr>
            <w:r>
              <w:rPr>
                <w:rFonts w:hint="eastAsia" w:ascii="宋体" w:hAnsi="宋体" w:eastAsia="宋体" w:cs="宋体"/>
                <w:highlight w:val="none"/>
                <w:lang w:val="en-US" w:eastAsia="zh-CN"/>
              </w:rPr>
              <w:t>3</w:t>
            </w:r>
          </w:p>
        </w:tc>
        <w:tc>
          <w:tcPr>
            <w:tcW w:w="888" w:type="dxa"/>
            <w:tcBorders>
              <w:top w:val="single" w:color="000000" w:sz="4" w:space="0"/>
              <w:left w:val="single" w:color="000000" w:sz="4" w:space="0"/>
              <w:bottom w:val="single" w:color="000000" w:sz="4" w:space="0"/>
              <w:right w:val="single" w:color="000000" w:sz="4" w:space="0"/>
            </w:tcBorders>
          </w:tcPr>
          <w:p>
            <w:pPr>
              <w:jc w:val="center"/>
              <w:rPr>
                <w:rFonts w:hint="default" w:ascii="宋体" w:hAnsi="宋体" w:eastAsia="宋体" w:cs="宋体"/>
                <w:highlight w:val="none"/>
                <w:lang w:val="en-US" w:eastAsia="zh-CN"/>
              </w:rPr>
            </w:pPr>
            <w:r>
              <w:rPr>
                <w:rFonts w:hint="eastAsia" w:ascii="宋体" w:hAnsi="宋体" w:eastAsia="宋体" w:cs="宋体"/>
                <w:highlight w:val="none"/>
                <w:lang w:val="en-US" w:eastAsia="zh-CN"/>
              </w:rPr>
              <w:t>57</w:t>
            </w:r>
          </w:p>
        </w:tc>
      </w:tr>
      <w:tr>
        <w:tblPrEx>
          <w:tblLayout w:type="fixed"/>
        </w:tblPrEx>
        <w:trPr>
          <w:trHeight w:val="293" w:hRule="exact"/>
          <w:jc w:val="center"/>
        </w:trPr>
        <w:tc>
          <w:tcPr>
            <w:tcW w:w="1027" w:type="dxa"/>
            <w:tcBorders>
              <w:top w:val="single" w:color="000000" w:sz="4" w:space="0"/>
              <w:left w:val="single" w:color="000000" w:sz="4" w:space="0"/>
              <w:bottom w:val="single" w:color="000000" w:sz="4" w:space="0"/>
              <w:right w:val="single" w:color="000000" w:sz="4" w:space="0"/>
            </w:tcBorders>
          </w:tcPr>
          <w:p>
            <w:pPr>
              <w:jc w:val="center"/>
              <w:rPr>
                <w:rFonts w:hint="default" w:ascii="宋体" w:hAnsi="宋体" w:eastAsia="宋体" w:cs="宋体"/>
                <w:highlight w:val="none"/>
                <w:lang w:val="en-US" w:eastAsia="zh-CN"/>
              </w:rPr>
            </w:pPr>
            <w:r>
              <w:rPr>
                <w:rFonts w:hint="eastAsia" w:ascii="宋体" w:hAnsi="宋体" w:eastAsia="宋体" w:cs="宋体"/>
                <w:highlight w:val="none"/>
                <w:lang w:val="en-US" w:eastAsia="zh-CN"/>
              </w:rPr>
              <w:t>合计</w:t>
            </w:r>
          </w:p>
        </w:tc>
        <w:tc>
          <w:tcPr>
            <w:tcW w:w="903" w:type="dxa"/>
            <w:tcBorders>
              <w:top w:val="single" w:color="000000" w:sz="4" w:space="0"/>
              <w:left w:val="single" w:color="000000" w:sz="4" w:space="0"/>
              <w:bottom w:val="single" w:color="000000" w:sz="4" w:space="0"/>
              <w:right w:val="single" w:color="000000" w:sz="4" w:space="0"/>
            </w:tcBorders>
          </w:tcPr>
          <w:p>
            <w:pPr>
              <w:jc w:val="center"/>
              <w:rPr>
                <w:rFonts w:hint="default" w:ascii="宋体" w:hAnsi="宋体" w:eastAsia="宋体" w:cs="宋体"/>
                <w:highlight w:val="none"/>
                <w:lang w:val="en-US" w:eastAsia="zh-CN"/>
              </w:rPr>
            </w:pPr>
            <w:r>
              <w:rPr>
                <w:rFonts w:hint="eastAsia" w:ascii="宋体" w:hAnsi="宋体" w:eastAsia="宋体" w:cs="宋体"/>
                <w:highlight w:val="none"/>
                <w:lang w:val="en-US" w:eastAsia="zh-CN"/>
              </w:rPr>
              <w:t>103</w:t>
            </w:r>
          </w:p>
        </w:tc>
        <w:tc>
          <w:tcPr>
            <w:tcW w:w="1019" w:type="dxa"/>
            <w:tcBorders>
              <w:top w:val="single" w:color="000000" w:sz="4" w:space="0"/>
              <w:left w:val="single" w:color="000000" w:sz="4" w:space="0"/>
              <w:bottom w:val="single" w:color="000000" w:sz="4" w:space="0"/>
              <w:right w:val="single" w:color="000000" w:sz="4" w:space="0"/>
            </w:tcBorders>
          </w:tcPr>
          <w:p>
            <w:pPr>
              <w:jc w:val="center"/>
              <w:rPr>
                <w:rFonts w:hint="default" w:ascii="宋体" w:hAnsi="宋体" w:eastAsia="宋体" w:cs="宋体"/>
                <w:highlight w:val="none"/>
                <w:lang w:val="en-US" w:eastAsia="zh-CN"/>
              </w:rPr>
            </w:pPr>
            <w:r>
              <w:rPr>
                <w:rFonts w:hint="eastAsia" w:ascii="宋体" w:hAnsi="宋体" w:eastAsia="宋体" w:cs="宋体"/>
                <w:highlight w:val="none"/>
                <w:lang w:val="en-US" w:eastAsia="zh-CN"/>
              </w:rPr>
              <w:t>30</w:t>
            </w:r>
          </w:p>
        </w:tc>
        <w:tc>
          <w:tcPr>
            <w:tcW w:w="922" w:type="dxa"/>
            <w:tcBorders>
              <w:top w:val="single" w:color="000000" w:sz="4" w:space="0"/>
              <w:left w:val="single" w:color="000000" w:sz="4" w:space="0"/>
              <w:bottom w:val="single" w:color="000000" w:sz="4" w:space="0"/>
              <w:right w:val="single" w:color="000000" w:sz="4" w:space="0"/>
            </w:tcBorders>
          </w:tcPr>
          <w:p>
            <w:pPr>
              <w:jc w:val="center"/>
              <w:rPr>
                <w:rFonts w:hint="default" w:ascii="宋体" w:hAnsi="宋体" w:eastAsia="宋体" w:cs="宋体"/>
                <w:highlight w:val="none"/>
                <w:lang w:val="en-US" w:eastAsia="zh-CN"/>
              </w:rPr>
            </w:pPr>
            <w:r>
              <w:rPr>
                <w:rFonts w:hint="eastAsia" w:ascii="宋体" w:hAnsi="宋体" w:eastAsia="宋体" w:cs="宋体"/>
                <w:highlight w:val="none"/>
                <w:lang w:val="en-US" w:eastAsia="zh-CN"/>
              </w:rPr>
              <w:t>141</w:t>
            </w:r>
          </w:p>
        </w:tc>
        <w:tc>
          <w:tcPr>
            <w:tcW w:w="1112" w:type="dxa"/>
            <w:tcBorders>
              <w:top w:val="single" w:color="000000" w:sz="4" w:space="0"/>
              <w:left w:val="single" w:color="000000" w:sz="4" w:space="0"/>
              <w:bottom w:val="single" w:color="000000" w:sz="4" w:space="0"/>
              <w:right w:val="single" w:color="000000" w:sz="4" w:space="0"/>
            </w:tcBorders>
          </w:tcPr>
          <w:p>
            <w:pPr>
              <w:jc w:val="center"/>
              <w:rPr>
                <w:rFonts w:hint="default" w:ascii="宋体" w:hAnsi="宋体" w:eastAsia="宋体" w:cs="宋体"/>
                <w:highlight w:val="none"/>
                <w:lang w:val="en-US" w:eastAsia="zh-CN"/>
              </w:rPr>
            </w:pPr>
            <w:r>
              <w:rPr>
                <w:rFonts w:hint="eastAsia" w:ascii="宋体" w:hAnsi="宋体" w:eastAsia="宋体" w:cs="宋体"/>
                <w:highlight w:val="none"/>
                <w:lang w:val="en-US" w:eastAsia="zh-CN"/>
              </w:rPr>
              <w:t>26</w:t>
            </w:r>
          </w:p>
        </w:tc>
        <w:tc>
          <w:tcPr>
            <w:tcW w:w="888" w:type="dxa"/>
            <w:tcBorders>
              <w:top w:val="single" w:color="000000" w:sz="4" w:space="0"/>
              <w:left w:val="single" w:color="000000" w:sz="4" w:space="0"/>
              <w:bottom w:val="single" w:color="000000" w:sz="4" w:space="0"/>
              <w:right w:val="single" w:color="000000" w:sz="4" w:space="0"/>
            </w:tcBorders>
          </w:tcPr>
          <w:p>
            <w:pPr>
              <w:jc w:val="center"/>
              <w:rPr>
                <w:rFonts w:hint="default" w:ascii="宋体" w:hAnsi="宋体" w:eastAsia="宋体" w:cs="宋体"/>
                <w:highlight w:val="none"/>
                <w:lang w:val="en-US" w:eastAsia="zh-CN"/>
              </w:rPr>
            </w:pPr>
            <w:r>
              <w:rPr>
                <w:rFonts w:hint="eastAsia" w:ascii="宋体" w:hAnsi="宋体" w:eastAsia="宋体" w:cs="宋体"/>
                <w:highlight w:val="none"/>
                <w:lang w:val="en-US" w:eastAsia="zh-CN"/>
              </w:rPr>
              <w:t>300</w:t>
            </w:r>
          </w:p>
        </w:tc>
      </w:tr>
      <w:tr>
        <w:tblPrEx>
          <w:tblLayout w:type="fixed"/>
        </w:tblPrEx>
        <w:trPr>
          <w:trHeight w:val="293" w:hRule="exact"/>
          <w:jc w:val="center"/>
        </w:trPr>
        <w:tc>
          <w:tcPr>
            <w:tcW w:w="1027" w:type="dxa"/>
            <w:tcBorders>
              <w:top w:val="single" w:color="000000" w:sz="4" w:space="0"/>
              <w:left w:val="single" w:color="000000" w:sz="4" w:space="0"/>
              <w:bottom w:val="single" w:color="000000" w:sz="4" w:space="0"/>
              <w:right w:val="single" w:color="000000" w:sz="4" w:space="0"/>
            </w:tcBorders>
          </w:tcPr>
          <w:p>
            <w:pPr>
              <w:jc w:val="center"/>
              <w:rPr>
                <w:rFonts w:hint="default" w:ascii="宋体" w:hAnsi="宋体" w:eastAsia="宋体" w:cs="宋体"/>
                <w:highlight w:val="none"/>
                <w:lang w:val="en-US" w:eastAsia="zh-CN"/>
              </w:rPr>
            </w:pPr>
            <w:r>
              <w:rPr>
                <w:rFonts w:hint="eastAsia" w:ascii="宋体" w:hAnsi="宋体" w:eastAsia="宋体" w:cs="宋体"/>
                <w:highlight w:val="none"/>
                <w:lang w:val="en-US" w:eastAsia="zh-CN"/>
              </w:rPr>
              <w:t>比例（%）</w:t>
            </w:r>
          </w:p>
        </w:tc>
        <w:tc>
          <w:tcPr>
            <w:tcW w:w="903" w:type="dxa"/>
            <w:tcBorders>
              <w:top w:val="single" w:color="000000" w:sz="4" w:space="0"/>
              <w:left w:val="single" w:color="000000" w:sz="4" w:space="0"/>
              <w:bottom w:val="single" w:color="000000" w:sz="4" w:space="0"/>
              <w:right w:val="single" w:color="000000" w:sz="4" w:space="0"/>
            </w:tcBorders>
          </w:tcPr>
          <w:p>
            <w:pPr>
              <w:jc w:val="center"/>
              <w:rPr>
                <w:rFonts w:hint="default" w:ascii="宋体" w:hAnsi="宋体" w:eastAsia="宋体" w:cs="宋体"/>
                <w:highlight w:val="none"/>
                <w:lang w:val="en-US" w:eastAsia="zh-CN"/>
              </w:rPr>
            </w:pPr>
            <w:r>
              <w:rPr>
                <w:rFonts w:hint="eastAsia" w:ascii="宋体" w:hAnsi="宋体" w:eastAsia="宋体" w:cs="宋体"/>
                <w:highlight w:val="none"/>
                <w:lang w:val="en-US" w:eastAsia="zh-CN"/>
              </w:rPr>
              <w:t>34.4%</w:t>
            </w:r>
          </w:p>
        </w:tc>
        <w:tc>
          <w:tcPr>
            <w:tcW w:w="1019" w:type="dxa"/>
            <w:tcBorders>
              <w:top w:val="single" w:color="000000" w:sz="4" w:space="0"/>
              <w:left w:val="single" w:color="000000" w:sz="4" w:space="0"/>
              <w:bottom w:val="single" w:color="000000" w:sz="4" w:space="0"/>
              <w:right w:val="single" w:color="000000" w:sz="4" w:space="0"/>
            </w:tcBorders>
          </w:tcPr>
          <w:p>
            <w:pPr>
              <w:jc w:val="center"/>
              <w:rPr>
                <w:rFonts w:hint="default" w:ascii="宋体" w:hAnsi="宋体" w:eastAsia="宋体" w:cs="宋体"/>
                <w:highlight w:val="none"/>
                <w:lang w:val="en-US" w:eastAsia="zh-CN"/>
              </w:rPr>
            </w:pPr>
            <w:r>
              <w:rPr>
                <w:rFonts w:hint="eastAsia" w:ascii="宋体" w:hAnsi="宋体" w:eastAsia="宋体" w:cs="宋体"/>
                <w:highlight w:val="none"/>
                <w:lang w:val="en-US" w:eastAsia="zh-CN"/>
              </w:rPr>
              <w:t>10%</w:t>
            </w:r>
          </w:p>
        </w:tc>
        <w:tc>
          <w:tcPr>
            <w:tcW w:w="922" w:type="dxa"/>
            <w:tcBorders>
              <w:top w:val="single" w:color="000000" w:sz="4" w:space="0"/>
              <w:left w:val="single" w:color="000000" w:sz="4" w:space="0"/>
              <w:bottom w:val="single" w:color="000000" w:sz="4" w:space="0"/>
              <w:right w:val="single" w:color="000000" w:sz="4" w:space="0"/>
            </w:tcBorders>
          </w:tcPr>
          <w:p>
            <w:pPr>
              <w:jc w:val="center"/>
              <w:rPr>
                <w:rFonts w:hint="default" w:ascii="宋体" w:hAnsi="宋体" w:eastAsia="宋体" w:cs="宋体"/>
                <w:highlight w:val="none"/>
                <w:lang w:val="en-US" w:eastAsia="zh-CN"/>
              </w:rPr>
            </w:pPr>
            <w:r>
              <w:rPr>
                <w:rFonts w:hint="eastAsia" w:ascii="宋体" w:hAnsi="宋体" w:eastAsia="宋体" w:cs="宋体"/>
                <w:highlight w:val="none"/>
                <w:lang w:val="en-US" w:eastAsia="zh-CN"/>
              </w:rPr>
              <w:t>47%</w:t>
            </w:r>
          </w:p>
        </w:tc>
        <w:tc>
          <w:tcPr>
            <w:tcW w:w="1112" w:type="dxa"/>
            <w:tcBorders>
              <w:top w:val="single" w:color="000000" w:sz="4" w:space="0"/>
              <w:left w:val="single" w:color="000000" w:sz="4" w:space="0"/>
              <w:bottom w:val="single" w:color="000000" w:sz="4" w:space="0"/>
              <w:right w:val="single" w:color="000000" w:sz="4" w:space="0"/>
            </w:tcBorders>
          </w:tcPr>
          <w:p>
            <w:pPr>
              <w:jc w:val="center"/>
              <w:rPr>
                <w:rFonts w:hint="default" w:ascii="宋体" w:hAnsi="宋体" w:eastAsia="宋体" w:cs="宋体"/>
                <w:highlight w:val="none"/>
                <w:lang w:val="en-US" w:eastAsia="zh-CN"/>
              </w:rPr>
            </w:pPr>
            <w:r>
              <w:rPr>
                <w:rFonts w:hint="eastAsia" w:ascii="宋体" w:hAnsi="宋体" w:eastAsia="宋体" w:cs="宋体"/>
                <w:highlight w:val="none"/>
                <w:lang w:val="en-US" w:eastAsia="zh-CN"/>
              </w:rPr>
              <w:t>8.6%</w:t>
            </w:r>
          </w:p>
        </w:tc>
        <w:tc>
          <w:tcPr>
            <w:tcW w:w="888" w:type="dxa"/>
            <w:tcBorders>
              <w:top w:val="single" w:color="000000" w:sz="4" w:space="0"/>
              <w:left w:val="single" w:color="000000" w:sz="4" w:space="0"/>
              <w:bottom w:val="single" w:color="000000" w:sz="4" w:space="0"/>
              <w:right w:val="single" w:color="000000" w:sz="4" w:space="0"/>
            </w:tcBorders>
          </w:tcPr>
          <w:p>
            <w:pPr>
              <w:jc w:val="center"/>
              <w:rPr>
                <w:rFonts w:hint="default" w:ascii="宋体" w:hAnsi="宋体" w:eastAsia="宋体" w:cs="宋体"/>
                <w:highlight w:val="none"/>
                <w:lang w:val="en-US" w:eastAsia="zh-CN"/>
              </w:rPr>
            </w:pPr>
            <w:r>
              <w:rPr>
                <w:rFonts w:hint="eastAsia" w:ascii="宋体" w:hAnsi="宋体" w:eastAsia="宋体" w:cs="宋体"/>
                <w:highlight w:val="none"/>
                <w:lang w:val="en-US" w:eastAsia="zh-CN"/>
              </w:rPr>
              <w:t>100%</w:t>
            </w:r>
          </w:p>
        </w:tc>
      </w:tr>
    </w:tbl>
    <w:p>
      <w:pPr>
        <w:pStyle w:val="4"/>
        <w:spacing w:before="8" w:line="285" w:lineRule="auto"/>
        <w:ind w:right="100" w:firstLine="416"/>
        <w:jc w:val="both"/>
        <w:rPr>
          <w:rFonts w:ascii="宋体" w:hAnsi="宋体" w:eastAsia="宋体" w:cs="宋体"/>
          <w:sz w:val="17"/>
          <w:szCs w:val="17"/>
        </w:rPr>
      </w:pPr>
    </w:p>
    <w:p>
      <w:pPr>
        <w:pStyle w:val="4"/>
        <w:numPr>
          <w:ilvl w:val="0"/>
          <w:numId w:val="0"/>
        </w:numPr>
        <w:spacing w:line="360" w:lineRule="auto"/>
        <w:ind w:right="0" w:rightChars="0" w:firstLine="751" w:firstLineChars="300"/>
        <w:jc w:val="left"/>
        <w:rPr>
          <w:rFonts w:hint="default"/>
          <w:b/>
          <w:bCs/>
          <w:sz w:val="24"/>
          <w:szCs w:val="24"/>
          <w:lang w:val="en-US"/>
        </w:rPr>
      </w:pPr>
      <w:r>
        <w:rPr>
          <w:rFonts w:hint="eastAsia" w:ascii="Times New Roman" w:hAnsi="Times New Roman" w:cs="Times New Roman"/>
          <w:b/>
          <w:bCs/>
          <w:spacing w:val="5"/>
          <w:sz w:val="24"/>
          <w:szCs w:val="24"/>
          <w:lang w:val="en-US" w:eastAsia="zh-CN"/>
        </w:rPr>
        <w:t>3、论文内容的层次分布</w:t>
      </w:r>
    </w:p>
    <w:p>
      <w:pPr>
        <w:pStyle w:val="4"/>
        <w:spacing w:before="8" w:line="360" w:lineRule="auto"/>
        <w:ind w:right="100" w:firstLine="416"/>
        <w:jc w:val="both"/>
        <w:rPr>
          <w:sz w:val="24"/>
          <w:szCs w:val="24"/>
        </w:rPr>
      </w:pPr>
      <w:r>
        <w:rPr>
          <w:rFonts w:hint="eastAsia"/>
          <w:spacing w:val="5"/>
          <w:sz w:val="24"/>
          <w:szCs w:val="24"/>
          <w:lang w:val="en-US" w:eastAsia="zh-CN"/>
        </w:rPr>
        <w:t>为了更加清晰地了解职教专硕学位论文的研究内容，抽检方案把研究内容分为微观、中观和宏观三个层次。微观层次主要研究具体的专业课程和教学问题，包括专业课程的开发、教学设计、教学方法、教材分析、专业技能培养、理实一体化教学、实践实训教学等内容；中观层次主要研究专业建设和人才培养问题，包括专业建设方案、人才培养模式、专业设置、专业课程体系、教师专业发展、学生学习状态、教学质量、教学管理等内容；宏观层次主要从整体上研究职业教育的理论与政策问题，包括职业教育与经济的关系、职业教育与行业的关系、职业教育体系建设、区域职业教育规划和发展战略、产教融合政策、校企合作模式、行业发展趋势，以及其他超出职业教育范围的内容。统计结果表明（见表3），研究内容为微观层次的论文168篇，占56%，中观层次的论文118篇，占39.3%，宏观层次的论文14篇，占4.7%。其中，第一组中观层次、宏观层次的论文占比较高，合计占57.4%；第二组中观层次的论文比例较高，占47.5%。根据培养方案的要求，专业学位论文应围绕专业课程与教学的实际问题，中观层次、宏观层次论文占比偏高，需要引起重视。</w:t>
      </w:r>
    </w:p>
    <w:p>
      <w:pPr>
        <w:pStyle w:val="4"/>
        <w:spacing w:before="8" w:line="285" w:lineRule="auto"/>
        <w:ind w:right="100" w:firstLine="416"/>
        <w:jc w:val="center"/>
        <w:rPr>
          <w:rFonts w:hint="eastAsia" w:cs="宋体"/>
          <w:spacing w:val="6"/>
          <w:sz w:val="17"/>
          <w:szCs w:val="17"/>
          <w:lang w:val="en-US" w:eastAsia="zh-CN"/>
        </w:rPr>
      </w:pPr>
      <w:r>
        <w:rPr>
          <w:rFonts w:ascii="宋体" w:hAnsi="宋体" w:eastAsia="宋体" w:cs="宋体"/>
          <w:sz w:val="17"/>
          <w:szCs w:val="17"/>
        </w:rPr>
        <w:t>表</w:t>
      </w:r>
      <w:r>
        <w:rPr>
          <w:rFonts w:ascii="Times New Roman" w:hAnsi="Times New Roman" w:eastAsia="Times New Roman" w:cs="Times New Roman"/>
          <w:sz w:val="17"/>
          <w:szCs w:val="17"/>
        </w:rPr>
        <w:t xml:space="preserve">3  </w:t>
      </w:r>
      <w:r>
        <w:rPr>
          <w:rFonts w:ascii="宋体" w:hAnsi="宋体" w:eastAsia="宋体" w:cs="宋体"/>
          <w:spacing w:val="6"/>
          <w:sz w:val="17"/>
          <w:szCs w:val="17"/>
        </w:rPr>
        <w:t>职教专硕</w:t>
      </w:r>
      <w:r>
        <w:rPr>
          <w:rFonts w:hint="eastAsia" w:cs="宋体"/>
          <w:spacing w:val="6"/>
          <w:sz w:val="17"/>
          <w:szCs w:val="17"/>
          <w:lang w:val="en-US" w:eastAsia="zh-CN"/>
        </w:rPr>
        <w:t>学位论文的内容层次</w:t>
      </w:r>
    </w:p>
    <w:tbl>
      <w:tblPr>
        <w:tblStyle w:val="10"/>
        <w:tblW w:w="5492" w:type="dxa"/>
        <w:jc w:val="center"/>
        <w:tblInd w:w="0" w:type="dxa"/>
        <w:tblLayout w:type="fixed"/>
        <w:tblCellMar>
          <w:top w:w="0" w:type="dxa"/>
          <w:left w:w="0" w:type="dxa"/>
          <w:bottom w:w="0" w:type="dxa"/>
          <w:right w:w="0" w:type="dxa"/>
        </w:tblCellMar>
      </w:tblPr>
      <w:tblGrid>
        <w:gridCol w:w="1375"/>
        <w:gridCol w:w="976"/>
        <w:gridCol w:w="934"/>
        <w:gridCol w:w="960"/>
        <w:gridCol w:w="1247"/>
      </w:tblGrid>
      <w:tr>
        <w:tblPrEx>
          <w:tblLayout w:type="fixed"/>
        </w:tblPrEx>
        <w:trPr>
          <w:trHeight w:val="553" w:hRule="exact"/>
          <w:jc w:val="center"/>
        </w:trPr>
        <w:tc>
          <w:tcPr>
            <w:tcW w:w="1375" w:type="dxa"/>
            <w:tcBorders>
              <w:top w:val="single" w:color="000000" w:sz="4" w:space="0"/>
              <w:left w:val="single" w:color="000000" w:sz="4" w:space="0"/>
              <w:bottom w:val="single" w:color="000000" w:sz="4" w:space="0"/>
              <w:right w:val="single" w:color="000000" w:sz="4" w:space="0"/>
            </w:tcBorders>
            <w:vAlign w:val="center"/>
          </w:tcPr>
          <w:p>
            <w:pPr>
              <w:jc w:val="center"/>
              <w:rPr>
                <w:rFonts w:hint="default" w:ascii="宋体" w:hAnsi="宋体" w:eastAsia="宋体" w:cs="宋体"/>
                <w:highlight w:val="none"/>
                <w:lang w:val="en-US" w:eastAsia="zh-CN"/>
              </w:rPr>
            </w:pPr>
            <w:r>
              <w:rPr>
                <w:rFonts w:hint="eastAsia" w:ascii="宋体" w:hAnsi="宋体" w:eastAsia="宋体" w:cs="宋体"/>
                <w:highlight w:val="none"/>
                <w:lang w:val="en-US" w:eastAsia="zh-CN"/>
              </w:rPr>
              <w:t>组别</w:t>
            </w:r>
          </w:p>
        </w:tc>
        <w:tc>
          <w:tcPr>
            <w:tcW w:w="976" w:type="dxa"/>
            <w:tcBorders>
              <w:top w:val="single" w:color="000000" w:sz="4" w:space="0"/>
              <w:left w:val="single" w:color="000000" w:sz="4" w:space="0"/>
              <w:bottom w:val="single" w:color="000000" w:sz="4" w:space="0"/>
              <w:right w:val="single" w:color="000000" w:sz="4" w:space="0"/>
            </w:tcBorders>
            <w:vAlign w:val="center"/>
          </w:tcPr>
          <w:p>
            <w:pPr>
              <w:jc w:val="center"/>
              <w:rPr>
                <w:rFonts w:hint="default" w:ascii="宋体" w:hAnsi="宋体" w:eastAsia="宋体" w:cs="宋体"/>
                <w:highlight w:val="none"/>
                <w:lang w:val="en-US" w:eastAsia="zh-CN"/>
              </w:rPr>
            </w:pPr>
            <w:r>
              <w:rPr>
                <w:rFonts w:hint="eastAsia" w:ascii="宋体" w:hAnsi="宋体" w:eastAsia="宋体" w:cs="宋体"/>
                <w:highlight w:val="none"/>
                <w:lang w:val="en-US" w:eastAsia="zh-CN"/>
              </w:rPr>
              <w:t>微观层次</w:t>
            </w:r>
          </w:p>
        </w:tc>
        <w:tc>
          <w:tcPr>
            <w:tcW w:w="934" w:type="dxa"/>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highlight w:val="none"/>
                <w:lang w:val="en-US" w:eastAsia="zh-CN"/>
              </w:rPr>
            </w:pPr>
            <w:r>
              <w:rPr>
                <w:rFonts w:hint="eastAsia" w:ascii="宋体" w:hAnsi="宋体" w:eastAsia="宋体" w:cs="宋体"/>
                <w:highlight w:val="none"/>
                <w:lang w:val="en-US" w:eastAsia="zh-CN"/>
              </w:rPr>
              <w:t>中观层次</w:t>
            </w:r>
          </w:p>
        </w:tc>
        <w:tc>
          <w:tcPr>
            <w:tcW w:w="960" w:type="dxa"/>
            <w:tcBorders>
              <w:top w:val="single" w:color="000000" w:sz="4" w:space="0"/>
              <w:left w:val="single" w:color="000000" w:sz="4" w:space="0"/>
              <w:bottom w:val="single" w:color="000000" w:sz="4" w:space="0"/>
              <w:right w:val="single" w:color="000000" w:sz="4" w:space="0"/>
            </w:tcBorders>
            <w:vAlign w:val="center"/>
          </w:tcPr>
          <w:p>
            <w:pPr>
              <w:jc w:val="center"/>
              <w:rPr>
                <w:rFonts w:hint="default" w:ascii="宋体" w:hAnsi="宋体" w:eastAsia="宋体" w:cs="宋体"/>
                <w:highlight w:val="none"/>
                <w:lang w:val="en-US" w:eastAsia="zh-CN"/>
              </w:rPr>
            </w:pPr>
            <w:r>
              <w:rPr>
                <w:rFonts w:hint="eastAsia" w:ascii="宋体" w:hAnsi="宋体" w:eastAsia="宋体" w:cs="宋体"/>
                <w:highlight w:val="none"/>
                <w:lang w:val="en-US" w:eastAsia="zh-CN"/>
              </w:rPr>
              <w:t>宏观层次</w:t>
            </w:r>
          </w:p>
        </w:tc>
        <w:tc>
          <w:tcPr>
            <w:tcW w:w="1247" w:type="dxa"/>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highlight w:val="none"/>
                <w:lang w:val="en-US" w:eastAsia="zh-CN"/>
              </w:rPr>
            </w:pPr>
            <w:r>
              <w:rPr>
                <w:rFonts w:hint="eastAsia" w:ascii="宋体" w:hAnsi="宋体" w:eastAsia="宋体" w:cs="宋体"/>
                <w:highlight w:val="none"/>
                <w:lang w:val="en-US" w:eastAsia="zh-CN"/>
              </w:rPr>
              <w:t>合计</w:t>
            </w:r>
          </w:p>
        </w:tc>
      </w:tr>
      <w:tr>
        <w:tblPrEx>
          <w:tblLayout w:type="fixed"/>
        </w:tblPrEx>
        <w:trPr>
          <w:trHeight w:val="293" w:hRule="exact"/>
          <w:jc w:val="center"/>
        </w:trPr>
        <w:tc>
          <w:tcPr>
            <w:tcW w:w="1375" w:type="dxa"/>
            <w:tcBorders>
              <w:top w:val="single" w:color="000000" w:sz="4" w:space="0"/>
              <w:left w:val="single" w:color="000000" w:sz="4" w:space="0"/>
              <w:bottom w:val="single" w:color="000000" w:sz="4" w:space="0"/>
              <w:right w:val="single" w:color="000000" w:sz="4" w:space="0"/>
            </w:tcBorders>
          </w:tcPr>
          <w:p>
            <w:pPr>
              <w:jc w:val="center"/>
              <w:rPr>
                <w:rFonts w:hint="default" w:ascii="宋体" w:hAnsi="宋体" w:eastAsia="宋体" w:cs="宋体"/>
                <w:highlight w:val="none"/>
                <w:lang w:val="en-US" w:eastAsia="zh-CN"/>
              </w:rPr>
            </w:pPr>
            <w:r>
              <w:rPr>
                <w:rFonts w:hint="eastAsia" w:ascii="宋体" w:hAnsi="宋体" w:eastAsia="宋体" w:cs="宋体"/>
                <w:highlight w:val="none"/>
                <w:lang w:val="en-US" w:eastAsia="zh-CN"/>
              </w:rPr>
              <w:t>第一组</w:t>
            </w:r>
          </w:p>
        </w:tc>
        <w:tc>
          <w:tcPr>
            <w:tcW w:w="976" w:type="dxa"/>
            <w:tcBorders>
              <w:top w:val="single" w:color="000000" w:sz="4" w:space="0"/>
              <w:left w:val="single" w:color="000000" w:sz="4" w:space="0"/>
              <w:bottom w:val="single" w:color="000000" w:sz="4" w:space="0"/>
              <w:right w:val="single" w:color="000000" w:sz="4" w:space="0"/>
            </w:tcBorders>
            <w:vAlign w:val="center"/>
          </w:tcPr>
          <w:p>
            <w:pPr>
              <w:jc w:val="center"/>
              <w:rPr>
                <w:rFonts w:hint="default" w:ascii="宋体" w:hAnsi="宋体" w:eastAsia="宋体" w:cs="宋体"/>
                <w:highlight w:val="none"/>
                <w:lang w:val="en-US" w:eastAsia="zh-CN"/>
              </w:rPr>
            </w:pPr>
            <w:r>
              <w:rPr>
                <w:rFonts w:hint="eastAsia" w:ascii="宋体" w:hAnsi="宋体" w:eastAsia="宋体" w:cs="宋体"/>
                <w:highlight w:val="none"/>
                <w:lang w:val="en-US" w:eastAsia="zh-CN"/>
              </w:rPr>
              <w:t>26</w:t>
            </w:r>
          </w:p>
        </w:tc>
        <w:tc>
          <w:tcPr>
            <w:tcW w:w="934" w:type="dxa"/>
            <w:tcBorders>
              <w:top w:val="single" w:color="000000" w:sz="4" w:space="0"/>
              <w:left w:val="single" w:color="000000" w:sz="4" w:space="0"/>
              <w:bottom w:val="single" w:color="000000" w:sz="4" w:space="0"/>
              <w:right w:val="single" w:color="000000" w:sz="4" w:space="0"/>
            </w:tcBorders>
            <w:vAlign w:val="center"/>
          </w:tcPr>
          <w:p>
            <w:pPr>
              <w:jc w:val="center"/>
              <w:rPr>
                <w:rFonts w:hint="default" w:ascii="宋体" w:hAnsi="宋体" w:eastAsia="宋体" w:cs="宋体"/>
                <w:highlight w:val="none"/>
                <w:lang w:val="en-US" w:eastAsia="zh-CN"/>
              </w:rPr>
            </w:pPr>
            <w:r>
              <w:rPr>
                <w:rFonts w:hint="eastAsia" w:ascii="宋体" w:hAnsi="宋体" w:eastAsia="宋体" w:cs="宋体"/>
                <w:highlight w:val="none"/>
                <w:lang w:val="en-US" w:eastAsia="zh-CN"/>
              </w:rPr>
              <w:t>32</w:t>
            </w:r>
          </w:p>
        </w:tc>
        <w:tc>
          <w:tcPr>
            <w:tcW w:w="960" w:type="dxa"/>
            <w:tcBorders>
              <w:top w:val="single" w:color="000000" w:sz="4" w:space="0"/>
              <w:left w:val="single" w:color="000000" w:sz="4" w:space="0"/>
              <w:bottom w:val="single" w:color="000000" w:sz="4" w:space="0"/>
              <w:right w:val="single" w:color="000000" w:sz="4" w:space="0"/>
            </w:tcBorders>
            <w:vAlign w:val="center"/>
          </w:tcPr>
          <w:p>
            <w:pPr>
              <w:jc w:val="center"/>
              <w:rPr>
                <w:rFonts w:hint="default" w:ascii="宋体" w:hAnsi="宋体" w:eastAsia="宋体" w:cs="宋体"/>
                <w:highlight w:val="none"/>
                <w:lang w:val="en-US" w:eastAsia="zh-CN"/>
              </w:rPr>
            </w:pPr>
            <w:r>
              <w:rPr>
                <w:rFonts w:hint="eastAsia" w:ascii="宋体" w:hAnsi="宋体" w:eastAsia="宋体" w:cs="宋体"/>
                <w:highlight w:val="none"/>
                <w:lang w:val="en-US" w:eastAsia="zh-CN"/>
              </w:rPr>
              <w:t>3</w:t>
            </w:r>
          </w:p>
        </w:tc>
        <w:tc>
          <w:tcPr>
            <w:tcW w:w="1247" w:type="dxa"/>
            <w:tcBorders>
              <w:top w:val="single" w:color="000000" w:sz="4" w:space="0"/>
              <w:left w:val="single" w:color="000000" w:sz="4" w:space="0"/>
              <w:bottom w:val="single" w:color="000000" w:sz="4" w:space="0"/>
              <w:right w:val="single" w:color="000000" w:sz="4" w:space="0"/>
            </w:tcBorders>
          </w:tcPr>
          <w:p>
            <w:pPr>
              <w:jc w:val="center"/>
              <w:rPr>
                <w:rFonts w:hint="default" w:ascii="宋体" w:hAnsi="宋体" w:eastAsia="宋体" w:cs="宋体"/>
                <w:highlight w:val="none"/>
                <w:lang w:val="en-US" w:eastAsia="zh-CN"/>
              </w:rPr>
            </w:pPr>
            <w:r>
              <w:rPr>
                <w:rFonts w:hint="eastAsia" w:ascii="宋体" w:hAnsi="宋体" w:eastAsia="宋体" w:cs="宋体"/>
                <w:highlight w:val="none"/>
                <w:lang w:val="en-US" w:eastAsia="zh-CN"/>
              </w:rPr>
              <w:t>61</w:t>
            </w:r>
          </w:p>
        </w:tc>
      </w:tr>
      <w:tr>
        <w:tblPrEx>
          <w:tblLayout w:type="fixed"/>
        </w:tblPrEx>
        <w:trPr>
          <w:trHeight w:val="302" w:hRule="exact"/>
          <w:jc w:val="center"/>
        </w:trPr>
        <w:tc>
          <w:tcPr>
            <w:tcW w:w="1375" w:type="dxa"/>
            <w:tcBorders>
              <w:top w:val="single" w:color="000000" w:sz="4" w:space="0"/>
              <w:left w:val="single" w:color="000000" w:sz="4" w:space="0"/>
              <w:bottom w:val="single" w:color="000000" w:sz="4" w:space="0"/>
              <w:right w:val="single" w:color="000000" w:sz="4" w:space="0"/>
            </w:tcBorders>
          </w:tcPr>
          <w:p>
            <w:pPr>
              <w:jc w:val="center"/>
              <w:rPr>
                <w:rFonts w:hint="default" w:ascii="宋体" w:hAnsi="宋体" w:eastAsia="宋体" w:cs="宋体"/>
                <w:highlight w:val="none"/>
                <w:lang w:val="en-US" w:eastAsia="zh-CN"/>
              </w:rPr>
            </w:pPr>
            <w:r>
              <w:rPr>
                <w:rFonts w:hint="eastAsia" w:ascii="宋体" w:hAnsi="宋体" w:eastAsia="宋体" w:cs="宋体"/>
                <w:highlight w:val="none"/>
                <w:lang w:val="en-US" w:eastAsia="zh-CN"/>
              </w:rPr>
              <w:t>第二组</w:t>
            </w:r>
          </w:p>
        </w:tc>
        <w:tc>
          <w:tcPr>
            <w:tcW w:w="976" w:type="dxa"/>
            <w:tcBorders>
              <w:top w:val="single" w:color="000000" w:sz="4" w:space="0"/>
              <w:left w:val="single" w:color="000000" w:sz="4" w:space="0"/>
              <w:bottom w:val="single" w:color="000000" w:sz="4" w:space="0"/>
              <w:right w:val="single" w:color="000000" w:sz="4" w:space="0"/>
            </w:tcBorders>
            <w:vAlign w:val="center"/>
          </w:tcPr>
          <w:p>
            <w:pPr>
              <w:jc w:val="center"/>
              <w:rPr>
                <w:rFonts w:hint="default" w:ascii="宋体" w:hAnsi="宋体" w:eastAsia="宋体" w:cs="宋体"/>
                <w:highlight w:val="none"/>
                <w:lang w:val="en-US" w:eastAsia="zh-CN"/>
              </w:rPr>
            </w:pPr>
            <w:r>
              <w:rPr>
                <w:rFonts w:hint="eastAsia" w:ascii="宋体" w:hAnsi="宋体" w:eastAsia="宋体" w:cs="宋体"/>
                <w:highlight w:val="none"/>
                <w:lang w:val="en-US" w:eastAsia="zh-CN"/>
              </w:rPr>
              <w:t>28</w:t>
            </w:r>
          </w:p>
        </w:tc>
        <w:tc>
          <w:tcPr>
            <w:tcW w:w="934" w:type="dxa"/>
            <w:tcBorders>
              <w:top w:val="single" w:color="000000" w:sz="4" w:space="0"/>
              <w:left w:val="single" w:color="000000" w:sz="4" w:space="0"/>
              <w:bottom w:val="single" w:color="000000" w:sz="4" w:space="0"/>
              <w:right w:val="single" w:color="000000" w:sz="4" w:space="0"/>
            </w:tcBorders>
            <w:vAlign w:val="center"/>
          </w:tcPr>
          <w:p>
            <w:pPr>
              <w:jc w:val="center"/>
              <w:rPr>
                <w:rFonts w:hint="default" w:ascii="宋体" w:hAnsi="宋体" w:eastAsia="宋体" w:cs="宋体"/>
                <w:highlight w:val="none"/>
                <w:lang w:val="en-US" w:eastAsia="zh-CN"/>
              </w:rPr>
            </w:pPr>
            <w:r>
              <w:rPr>
                <w:rFonts w:hint="eastAsia" w:ascii="宋体" w:hAnsi="宋体" w:eastAsia="宋体" w:cs="宋体"/>
                <w:highlight w:val="none"/>
                <w:lang w:val="en-US" w:eastAsia="zh-CN"/>
              </w:rPr>
              <w:t>29</w:t>
            </w:r>
          </w:p>
        </w:tc>
        <w:tc>
          <w:tcPr>
            <w:tcW w:w="960" w:type="dxa"/>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highlight w:val="none"/>
                <w:lang w:val="en-US" w:eastAsia="zh-CN"/>
              </w:rPr>
            </w:pPr>
            <w:r>
              <w:rPr>
                <w:rFonts w:hint="eastAsia" w:ascii="宋体" w:hAnsi="宋体" w:eastAsia="宋体" w:cs="宋体"/>
                <w:highlight w:val="none"/>
                <w:lang w:val="en-US" w:eastAsia="zh-CN"/>
              </w:rPr>
              <w:t>4</w:t>
            </w:r>
          </w:p>
        </w:tc>
        <w:tc>
          <w:tcPr>
            <w:tcW w:w="1247" w:type="dxa"/>
            <w:tcBorders>
              <w:top w:val="single" w:color="000000" w:sz="4" w:space="0"/>
              <w:left w:val="single" w:color="000000" w:sz="4" w:space="0"/>
              <w:bottom w:val="single" w:color="000000" w:sz="4" w:space="0"/>
              <w:right w:val="single" w:color="000000" w:sz="4" w:space="0"/>
            </w:tcBorders>
          </w:tcPr>
          <w:p>
            <w:pPr>
              <w:jc w:val="center"/>
              <w:rPr>
                <w:rFonts w:hint="default" w:ascii="宋体" w:hAnsi="宋体" w:eastAsia="宋体" w:cs="宋体"/>
                <w:highlight w:val="none"/>
                <w:lang w:val="en-US" w:eastAsia="zh-CN"/>
              </w:rPr>
            </w:pPr>
            <w:r>
              <w:rPr>
                <w:rFonts w:hint="eastAsia" w:ascii="宋体" w:hAnsi="宋体" w:eastAsia="宋体" w:cs="宋体"/>
                <w:highlight w:val="none"/>
                <w:lang w:val="en-US" w:eastAsia="zh-CN"/>
              </w:rPr>
              <w:t>61</w:t>
            </w:r>
          </w:p>
        </w:tc>
      </w:tr>
      <w:tr>
        <w:tblPrEx>
          <w:tblLayout w:type="fixed"/>
        </w:tblPrEx>
        <w:trPr>
          <w:trHeight w:val="312" w:hRule="exact"/>
          <w:jc w:val="center"/>
        </w:trPr>
        <w:tc>
          <w:tcPr>
            <w:tcW w:w="1375" w:type="dxa"/>
            <w:tcBorders>
              <w:top w:val="single" w:color="000000" w:sz="4" w:space="0"/>
              <w:left w:val="single" w:color="000000" w:sz="4" w:space="0"/>
              <w:bottom w:val="single" w:color="000000" w:sz="4" w:space="0"/>
              <w:right w:val="single" w:color="000000" w:sz="4" w:space="0"/>
            </w:tcBorders>
          </w:tcPr>
          <w:p>
            <w:pPr>
              <w:jc w:val="center"/>
              <w:rPr>
                <w:rFonts w:hint="default" w:ascii="宋体" w:hAnsi="宋体" w:eastAsia="宋体" w:cs="宋体"/>
                <w:highlight w:val="none"/>
                <w:lang w:val="en-US" w:eastAsia="zh-CN"/>
              </w:rPr>
            </w:pPr>
            <w:r>
              <w:rPr>
                <w:rFonts w:hint="eastAsia" w:ascii="宋体" w:hAnsi="宋体" w:eastAsia="宋体" w:cs="宋体"/>
                <w:highlight w:val="none"/>
                <w:lang w:val="en-US" w:eastAsia="zh-CN"/>
              </w:rPr>
              <w:t>第三组</w:t>
            </w:r>
          </w:p>
        </w:tc>
        <w:tc>
          <w:tcPr>
            <w:tcW w:w="976" w:type="dxa"/>
            <w:tcBorders>
              <w:top w:val="single" w:color="000000" w:sz="4" w:space="0"/>
              <w:left w:val="single" w:color="000000" w:sz="4" w:space="0"/>
              <w:bottom w:val="single" w:color="000000" w:sz="4" w:space="0"/>
              <w:right w:val="single" w:color="000000" w:sz="4" w:space="0"/>
            </w:tcBorders>
            <w:vAlign w:val="center"/>
          </w:tcPr>
          <w:p>
            <w:pPr>
              <w:jc w:val="center"/>
              <w:rPr>
                <w:rFonts w:hint="default" w:ascii="宋体" w:hAnsi="宋体" w:eastAsia="宋体" w:cs="宋体"/>
                <w:highlight w:val="none"/>
                <w:lang w:val="en-US" w:eastAsia="zh-CN"/>
              </w:rPr>
            </w:pPr>
            <w:r>
              <w:rPr>
                <w:rFonts w:hint="eastAsia" w:ascii="宋体" w:hAnsi="宋体" w:eastAsia="宋体" w:cs="宋体"/>
                <w:highlight w:val="none"/>
                <w:lang w:val="en-US" w:eastAsia="zh-CN"/>
              </w:rPr>
              <w:t>36</w:t>
            </w:r>
          </w:p>
        </w:tc>
        <w:tc>
          <w:tcPr>
            <w:tcW w:w="934" w:type="dxa"/>
            <w:tcBorders>
              <w:top w:val="single" w:color="000000" w:sz="4" w:space="0"/>
              <w:left w:val="single" w:color="000000" w:sz="4" w:space="0"/>
              <w:bottom w:val="single" w:color="000000" w:sz="4" w:space="0"/>
              <w:right w:val="single" w:color="000000" w:sz="4" w:space="0"/>
            </w:tcBorders>
            <w:vAlign w:val="center"/>
          </w:tcPr>
          <w:p>
            <w:pPr>
              <w:jc w:val="center"/>
              <w:rPr>
                <w:rFonts w:hint="default" w:ascii="宋体" w:hAnsi="宋体" w:eastAsia="宋体" w:cs="宋体"/>
                <w:highlight w:val="none"/>
                <w:lang w:val="en-US" w:eastAsia="zh-CN"/>
              </w:rPr>
            </w:pPr>
            <w:r>
              <w:rPr>
                <w:rFonts w:hint="eastAsia" w:ascii="宋体" w:hAnsi="宋体" w:eastAsia="宋体" w:cs="宋体"/>
                <w:highlight w:val="none"/>
                <w:lang w:val="en-US" w:eastAsia="zh-CN"/>
              </w:rPr>
              <w:t>21</w:t>
            </w:r>
          </w:p>
        </w:tc>
        <w:tc>
          <w:tcPr>
            <w:tcW w:w="960" w:type="dxa"/>
            <w:tcBorders>
              <w:top w:val="single" w:color="000000" w:sz="4" w:space="0"/>
              <w:left w:val="single" w:color="000000" w:sz="4" w:space="0"/>
              <w:bottom w:val="single" w:color="000000" w:sz="4" w:space="0"/>
              <w:right w:val="single" w:color="000000" w:sz="4" w:space="0"/>
            </w:tcBorders>
            <w:vAlign w:val="center"/>
          </w:tcPr>
          <w:p>
            <w:pPr>
              <w:jc w:val="center"/>
              <w:rPr>
                <w:rFonts w:hint="default" w:ascii="宋体" w:hAnsi="宋体" w:eastAsia="宋体" w:cs="宋体"/>
                <w:highlight w:val="none"/>
                <w:lang w:val="en-US" w:eastAsia="zh-CN"/>
              </w:rPr>
            </w:pPr>
            <w:r>
              <w:rPr>
                <w:rFonts w:hint="eastAsia" w:ascii="宋体" w:hAnsi="宋体" w:eastAsia="宋体" w:cs="宋体"/>
                <w:highlight w:val="none"/>
                <w:lang w:val="en-US" w:eastAsia="zh-CN"/>
              </w:rPr>
              <w:t>3</w:t>
            </w:r>
          </w:p>
        </w:tc>
        <w:tc>
          <w:tcPr>
            <w:tcW w:w="1247" w:type="dxa"/>
            <w:tcBorders>
              <w:top w:val="single" w:color="000000" w:sz="4" w:space="0"/>
              <w:left w:val="single" w:color="000000" w:sz="4" w:space="0"/>
              <w:bottom w:val="single" w:color="000000" w:sz="4" w:space="0"/>
              <w:right w:val="single" w:color="000000" w:sz="4" w:space="0"/>
            </w:tcBorders>
          </w:tcPr>
          <w:p>
            <w:pPr>
              <w:jc w:val="center"/>
              <w:rPr>
                <w:rFonts w:hint="default" w:ascii="宋体" w:hAnsi="宋体" w:eastAsia="宋体" w:cs="宋体"/>
                <w:highlight w:val="none"/>
                <w:lang w:val="en-US" w:eastAsia="zh-CN"/>
              </w:rPr>
            </w:pPr>
            <w:r>
              <w:rPr>
                <w:rFonts w:hint="eastAsia" w:ascii="宋体" w:hAnsi="宋体" w:eastAsia="宋体" w:cs="宋体"/>
                <w:highlight w:val="none"/>
                <w:lang w:val="en-US" w:eastAsia="zh-CN"/>
              </w:rPr>
              <w:t>60</w:t>
            </w:r>
          </w:p>
        </w:tc>
      </w:tr>
      <w:tr>
        <w:tblPrEx>
          <w:tblLayout w:type="fixed"/>
        </w:tblPrEx>
        <w:trPr>
          <w:trHeight w:val="293" w:hRule="exact"/>
          <w:jc w:val="center"/>
        </w:trPr>
        <w:tc>
          <w:tcPr>
            <w:tcW w:w="1375" w:type="dxa"/>
            <w:tcBorders>
              <w:top w:val="single" w:color="000000" w:sz="4" w:space="0"/>
              <w:left w:val="single" w:color="000000" w:sz="4" w:space="0"/>
              <w:bottom w:val="single" w:color="000000" w:sz="4" w:space="0"/>
              <w:right w:val="single" w:color="000000" w:sz="4" w:space="0"/>
            </w:tcBorders>
          </w:tcPr>
          <w:p>
            <w:pPr>
              <w:jc w:val="center"/>
              <w:rPr>
                <w:rFonts w:hint="default" w:ascii="宋体" w:hAnsi="宋体" w:eastAsia="宋体" w:cs="宋体"/>
                <w:highlight w:val="none"/>
                <w:lang w:val="en-US" w:eastAsia="zh-CN"/>
              </w:rPr>
            </w:pPr>
            <w:r>
              <w:rPr>
                <w:rFonts w:hint="eastAsia" w:ascii="宋体" w:hAnsi="宋体" w:eastAsia="宋体" w:cs="宋体"/>
                <w:highlight w:val="none"/>
                <w:lang w:val="en-US" w:eastAsia="zh-CN"/>
              </w:rPr>
              <w:t>第四组</w:t>
            </w:r>
          </w:p>
        </w:tc>
        <w:tc>
          <w:tcPr>
            <w:tcW w:w="976" w:type="dxa"/>
            <w:tcBorders>
              <w:top w:val="single" w:color="000000" w:sz="4" w:space="0"/>
              <w:left w:val="single" w:color="000000" w:sz="4" w:space="0"/>
              <w:bottom w:val="single" w:color="000000" w:sz="4" w:space="0"/>
              <w:right w:val="single" w:color="000000" w:sz="4" w:space="0"/>
            </w:tcBorders>
            <w:vAlign w:val="center"/>
          </w:tcPr>
          <w:p>
            <w:pPr>
              <w:jc w:val="center"/>
              <w:rPr>
                <w:rFonts w:hint="default" w:ascii="宋体" w:hAnsi="宋体" w:eastAsia="宋体" w:cs="宋体"/>
                <w:highlight w:val="none"/>
                <w:lang w:val="en-US" w:eastAsia="zh-CN"/>
              </w:rPr>
            </w:pPr>
            <w:r>
              <w:rPr>
                <w:rFonts w:hint="eastAsia" w:ascii="宋体" w:hAnsi="宋体" w:eastAsia="宋体" w:cs="宋体"/>
                <w:highlight w:val="none"/>
                <w:lang w:val="en-US" w:eastAsia="zh-CN"/>
              </w:rPr>
              <w:t>46</w:t>
            </w:r>
          </w:p>
        </w:tc>
        <w:tc>
          <w:tcPr>
            <w:tcW w:w="934" w:type="dxa"/>
            <w:tcBorders>
              <w:top w:val="single" w:color="000000" w:sz="4" w:space="0"/>
              <w:left w:val="single" w:color="000000" w:sz="4" w:space="0"/>
              <w:bottom w:val="single" w:color="000000" w:sz="4" w:space="0"/>
              <w:right w:val="single" w:color="000000" w:sz="4" w:space="0"/>
            </w:tcBorders>
            <w:vAlign w:val="center"/>
          </w:tcPr>
          <w:p>
            <w:pPr>
              <w:jc w:val="center"/>
              <w:rPr>
                <w:rFonts w:hint="default" w:ascii="宋体" w:hAnsi="宋体" w:eastAsia="宋体" w:cs="宋体"/>
                <w:highlight w:val="none"/>
                <w:lang w:val="en-US" w:eastAsia="zh-CN"/>
              </w:rPr>
            </w:pPr>
            <w:r>
              <w:rPr>
                <w:rFonts w:hint="eastAsia" w:ascii="宋体" w:hAnsi="宋体" w:eastAsia="宋体" w:cs="宋体"/>
                <w:highlight w:val="none"/>
                <w:lang w:val="en-US" w:eastAsia="zh-CN"/>
              </w:rPr>
              <w:t>14</w:t>
            </w:r>
          </w:p>
        </w:tc>
        <w:tc>
          <w:tcPr>
            <w:tcW w:w="960" w:type="dxa"/>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highlight w:val="none"/>
                <w:lang w:val="en-US" w:eastAsia="zh-CN"/>
              </w:rPr>
            </w:pPr>
            <w:r>
              <w:rPr>
                <w:rFonts w:hint="eastAsia" w:ascii="宋体" w:hAnsi="宋体" w:eastAsia="宋体" w:cs="宋体"/>
                <w:highlight w:val="none"/>
                <w:lang w:val="en-US" w:eastAsia="zh-CN"/>
              </w:rPr>
              <w:t>1</w:t>
            </w:r>
          </w:p>
        </w:tc>
        <w:tc>
          <w:tcPr>
            <w:tcW w:w="1247" w:type="dxa"/>
            <w:tcBorders>
              <w:top w:val="single" w:color="000000" w:sz="4" w:space="0"/>
              <w:left w:val="single" w:color="000000" w:sz="4" w:space="0"/>
              <w:bottom w:val="single" w:color="000000" w:sz="4" w:space="0"/>
              <w:right w:val="single" w:color="000000" w:sz="4" w:space="0"/>
            </w:tcBorders>
          </w:tcPr>
          <w:p>
            <w:pPr>
              <w:jc w:val="center"/>
              <w:rPr>
                <w:rFonts w:hint="default" w:ascii="宋体" w:hAnsi="宋体" w:eastAsia="宋体" w:cs="宋体"/>
                <w:highlight w:val="none"/>
                <w:lang w:val="en-US" w:eastAsia="zh-CN"/>
              </w:rPr>
            </w:pPr>
            <w:r>
              <w:rPr>
                <w:rFonts w:hint="eastAsia" w:ascii="宋体" w:hAnsi="宋体" w:eastAsia="宋体" w:cs="宋体"/>
                <w:highlight w:val="none"/>
                <w:lang w:val="en-US" w:eastAsia="zh-CN"/>
              </w:rPr>
              <w:t>61</w:t>
            </w:r>
          </w:p>
        </w:tc>
      </w:tr>
      <w:tr>
        <w:tblPrEx>
          <w:tblLayout w:type="fixed"/>
        </w:tblPrEx>
        <w:trPr>
          <w:trHeight w:val="293" w:hRule="exact"/>
          <w:jc w:val="center"/>
        </w:trPr>
        <w:tc>
          <w:tcPr>
            <w:tcW w:w="1375" w:type="dxa"/>
            <w:tcBorders>
              <w:top w:val="single" w:color="000000" w:sz="4" w:space="0"/>
              <w:left w:val="single" w:color="000000" w:sz="4" w:space="0"/>
              <w:bottom w:val="single" w:color="000000" w:sz="4" w:space="0"/>
              <w:right w:val="single" w:color="000000" w:sz="4" w:space="0"/>
            </w:tcBorders>
          </w:tcPr>
          <w:p>
            <w:pPr>
              <w:jc w:val="center"/>
              <w:rPr>
                <w:rFonts w:hint="default" w:ascii="宋体" w:hAnsi="宋体" w:eastAsia="宋体" w:cs="宋体"/>
                <w:highlight w:val="none"/>
                <w:lang w:val="en-US" w:eastAsia="zh-CN"/>
              </w:rPr>
            </w:pPr>
            <w:r>
              <w:rPr>
                <w:rFonts w:hint="eastAsia" w:ascii="宋体" w:hAnsi="宋体" w:eastAsia="宋体" w:cs="宋体"/>
                <w:highlight w:val="none"/>
                <w:lang w:val="en-US" w:eastAsia="zh-CN"/>
              </w:rPr>
              <w:t>第五组</w:t>
            </w:r>
          </w:p>
        </w:tc>
        <w:tc>
          <w:tcPr>
            <w:tcW w:w="976" w:type="dxa"/>
            <w:tcBorders>
              <w:top w:val="single" w:color="000000" w:sz="4" w:space="0"/>
              <w:left w:val="single" w:color="000000" w:sz="4" w:space="0"/>
              <w:bottom w:val="single" w:color="000000" w:sz="4" w:space="0"/>
              <w:right w:val="single" w:color="000000" w:sz="4" w:space="0"/>
            </w:tcBorders>
            <w:vAlign w:val="center"/>
          </w:tcPr>
          <w:p>
            <w:pPr>
              <w:jc w:val="center"/>
              <w:rPr>
                <w:rFonts w:hint="default" w:ascii="宋体" w:hAnsi="宋体" w:eastAsia="宋体" w:cs="宋体"/>
                <w:highlight w:val="none"/>
                <w:lang w:val="en-US" w:eastAsia="zh-CN"/>
              </w:rPr>
            </w:pPr>
            <w:r>
              <w:rPr>
                <w:rFonts w:hint="eastAsia" w:ascii="宋体" w:hAnsi="宋体" w:eastAsia="宋体" w:cs="宋体"/>
                <w:highlight w:val="none"/>
                <w:lang w:val="en-US" w:eastAsia="zh-CN"/>
              </w:rPr>
              <w:t>32</w:t>
            </w:r>
          </w:p>
        </w:tc>
        <w:tc>
          <w:tcPr>
            <w:tcW w:w="934" w:type="dxa"/>
            <w:tcBorders>
              <w:top w:val="single" w:color="000000" w:sz="4" w:space="0"/>
              <w:left w:val="single" w:color="000000" w:sz="4" w:space="0"/>
              <w:bottom w:val="single" w:color="000000" w:sz="4" w:space="0"/>
              <w:right w:val="single" w:color="000000" w:sz="4" w:space="0"/>
            </w:tcBorders>
            <w:vAlign w:val="center"/>
          </w:tcPr>
          <w:p>
            <w:pPr>
              <w:jc w:val="center"/>
              <w:rPr>
                <w:rFonts w:hint="default" w:ascii="宋体" w:hAnsi="宋体" w:eastAsia="宋体" w:cs="宋体"/>
                <w:highlight w:val="none"/>
                <w:lang w:val="en-US" w:eastAsia="zh-CN"/>
              </w:rPr>
            </w:pPr>
            <w:r>
              <w:rPr>
                <w:rFonts w:hint="eastAsia" w:ascii="宋体" w:hAnsi="宋体" w:eastAsia="宋体" w:cs="宋体"/>
                <w:highlight w:val="none"/>
                <w:lang w:val="en-US" w:eastAsia="zh-CN"/>
              </w:rPr>
              <w:t>22</w:t>
            </w:r>
          </w:p>
        </w:tc>
        <w:tc>
          <w:tcPr>
            <w:tcW w:w="960" w:type="dxa"/>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highlight w:val="none"/>
                <w:lang w:val="en-US" w:eastAsia="zh-CN"/>
              </w:rPr>
            </w:pPr>
            <w:r>
              <w:rPr>
                <w:rFonts w:hint="eastAsia" w:ascii="宋体" w:hAnsi="宋体" w:eastAsia="宋体" w:cs="宋体"/>
                <w:highlight w:val="none"/>
                <w:lang w:val="en-US" w:eastAsia="zh-CN"/>
              </w:rPr>
              <w:t>3</w:t>
            </w:r>
          </w:p>
        </w:tc>
        <w:tc>
          <w:tcPr>
            <w:tcW w:w="1247" w:type="dxa"/>
            <w:tcBorders>
              <w:top w:val="single" w:color="000000" w:sz="4" w:space="0"/>
              <w:left w:val="single" w:color="000000" w:sz="4" w:space="0"/>
              <w:bottom w:val="single" w:color="000000" w:sz="4" w:space="0"/>
              <w:right w:val="single" w:color="000000" w:sz="4" w:space="0"/>
            </w:tcBorders>
          </w:tcPr>
          <w:p>
            <w:pPr>
              <w:jc w:val="center"/>
              <w:rPr>
                <w:rFonts w:hint="default" w:ascii="宋体" w:hAnsi="宋体" w:eastAsia="宋体" w:cs="宋体"/>
                <w:highlight w:val="none"/>
                <w:lang w:val="en-US" w:eastAsia="zh-CN"/>
              </w:rPr>
            </w:pPr>
            <w:r>
              <w:rPr>
                <w:rFonts w:hint="eastAsia" w:ascii="宋体" w:hAnsi="宋体" w:eastAsia="宋体" w:cs="宋体"/>
                <w:highlight w:val="none"/>
                <w:lang w:val="en-US" w:eastAsia="zh-CN"/>
              </w:rPr>
              <w:t>57</w:t>
            </w:r>
          </w:p>
        </w:tc>
      </w:tr>
      <w:tr>
        <w:tblPrEx>
          <w:tblLayout w:type="fixed"/>
        </w:tblPrEx>
        <w:trPr>
          <w:trHeight w:val="293" w:hRule="exact"/>
          <w:jc w:val="center"/>
        </w:trPr>
        <w:tc>
          <w:tcPr>
            <w:tcW w:w="1375" w:type="dxa"/>
            <w:tcBorders>
              <w:top w:val="single" w:color="000000" w:sz="4" w:space="0"/>
              <w:left w:val="single" w:color="000000" w:sz="4" w:space="0"/>
              <w:bottom w:val="single" w:color="000000" w:sz="4" w:space="0"/>
              <w:right w:val="single" w:color="000000" w:sz="4" w:space="0"/>
            </w:tcBorders>
          </w:tcPr>
          <w:p>
            <w:pPr>
              <w:jc w:val="center"/>
              <w:rPr>
                <w:rFonts w:hint="default" w:ascii="宋体" w:hAnsi="宋体" w:eastAsia="宋体" w:cs="宋体"/>
                <w:highlight w:val="none"/>
                <w:lang w:val="en-US" w:eastAsia="zh-CN"/>
              </w:rPr>
            </w:pPr>
            <w:r>
              <w:rPr>
                <w:rFonts w:hint="eastAsia" w:ascii="宋体" w:hAnsi="宋体" w:eastAsia="宋体" w:cs="宋体"/>
                <w:highlight w:val="none"/>
                <w:lang w:val="en-US" w:eastAsia="zh-CN"/>
              </w:rPr>
              <w:t>合计</w:t>
            </w:r>
          </w:p>
        </w:tc>
        <w:tc>
          <w:tcPr>
            <w:tcW w:w="976" w:type="dxa"/>
            <w:tcBorders>
              <w:top w:val="single" w:color="000000" w:sz="4" w:space="0"/>
              <w:left w:val="single" w:color="000000" w:sz="4" w:space="0"/>
              <w:bottom w:val="single" w:color="000000" w:sz="4" w:space="0"/>
              <w:right w:val="single" w:color="000000" w:sz="4" w:space="0"/>
            </w:tcBorders>
          </w:tcPr>
          <w:p>
            <w:pPr>
              <w:jc w:val="center"/>
              <w:rPr>
                <w:rFonts w:hint="default" w:ascii="宋体" w:hAnsi="宋体" w:eastAsia="宋体" w:cs="宋体"/>
                <w:highlight w:val="none"/>
                <w:lang w:val="en-US" w:eastAsia="zh-CN"/>
              </w:rPr>
            </w:pPr>
            <w:r>
              <w:rPr>
                <w:rFonts w:hint="eastAsia" w:ascii="宋体" w:hAnsi="宋体" w:eastAsia="宋体" w:cs="宋体"/>
                <w:highlight w:val="none"/>
                <w:lang w:val="en-US" w:eastAsia="zh-CN"/>
              </w:rPr>
              <w:t>168</w:t>
            </w:r>
          </w:p>
        </w:tc>
        <w:tc>
          <w:tcPr>
            <w:tcW w:w="934" w:type="dxa"/>
            <w:tcBorders>
              <w:top w:val="single" w:color="000000" w:sz="4" w:space="0"/>
              <w:left w:val="single" w:color="000000" w:sz="4" w:space="0"/>
              <w:bottom w:val="single" w:color="000000" w:sz="4" w:space="0"/>
              <w:right w:val="single" w:color="000000" w:sz="4" w:space="0"/>
            </w:tcBorders>
          </w:tcPr>
          <w:p>
            <w:pPr>
              <w:jc w:val="center"/>
              <w:rPr>
                <w:rFonts w:hint="default" w:ascii="宋体" w:hAnsi="宋体" w:eastAsia="宋体" w:cs="宋体"/>
                <w:highlight w:val="none"/>
                <w:lang w:val="en-US" w:eastAsia="zh-CN"/>
              </w:rPr>
            </w:pPr>
            <w:r>
              <w:rPr>
                <w:rFonts w:hint="eastAsia" w:ascii="宋体" w:hAnsi="宋体" w:eastAsia="宋体" w:cs="宋体"/>
                <w:highlight w:val="none"/>
                <w:lang w:val="en-US" w:eastAsia="zh-CN"/>
              </w:rPr>
              <w:t>118</w:t>
            </w:r>
          </w:p>
        </w:tc>
        <w:tc>
          <w:tcPr>
            <w:tcW w:w="960" w:type="dxa"/>
            <w:tcBorders>
              <w:top w:val="single" w:color="000000" w:sz="4" w:space="0"/>
              <w:left w:val="single" w:color="000000" w:sz="4" w:space="0"/>
              <w:bottom w:val="single" w:color="000000" w:sz="4" w:space="0"/>
              <w:right w:val="single" w:color="000000" w:sz="4" w:space="0"/>
            </w:tcBorders>
          </w:tcPr>
          <w:p>
            <w:pPr>
              <w:jc w:val="center"/>
              <w:rPr>
                <w:rFonts w:hint="default" w:ascii="宋体" w:hAnsi="宋体" w:eastAsia="宋体" w:cs="宋体"/>
                <w:highlight w:val="none"/>
                <w:lang w:val="en-US" w:eastAsia="zh-CN"/>
              </w:rPr>
            </w:pPr>
            <w:r>
              <w:rPr>
                <w:rFonts w:hint="eastAsia" w:ascii="宋体" w:hAnsi="宋体" w:eastAsia="宋体" w:cs="宋体"/>
                <w:highlight w:val="none"/>
                <w:lang w:val="en-US" w:eastAsia="zh-CN"/>
              </w:rPr>
              <w:t>14</w:t>
            </w:r>
          </w:p>
        </w:tc>
        <w:tc>
          <w:tcPr>
            <w:tcW w:w="1247" w:type="dxa"/>
            <w:tcBorders>
              <w:top w:val="single" w:color="000000" w:sz="4" w:space="0"/>
              <w:left w:val="single" w:color="000000" w:sz="4" w:space="0"/>
              <w:bottom w:val="single" w:color="000000" w:sz="4" w:space="0"/>
              <w:right w:val="single" w:color="000000" w:sz="4" w:space="0"/>
            </w:tcBorders>
          </w:tcPr>
          <w:p>
            <w:pPr>
              <w:jc w:val="center"/>
              <w:rPr>
                <w:rFonts w:hint="default" w:ascii="宋体" w:hAnsi="宋体" w:eastAsia="宋体" w:cs="宋体"/>
                <w:highlight w:val="none"/>
                <w:lang w:val="en-US" w:eastAsia="zh-CN"/>
              </w:rPr>
            </w:pPr>
            <w:r>
              <w:rPr>
                <w:rFonts w:hint="eastAsia" w:ascii="宋体" w:hAnsi="宋体" w:eastAsia="宋体" w:cs="宋体"/>
                <w:highlight w:val="none"/>
                <w:lang w:val="en-US" w:eastAsia="zh-CN"/>
              </w:rPr>
              <w:t>300</w:t>
            </w:r>
          </w:p>
        </w:tc>
      </w:tr>
      <w:tr>
        <w:tblPrEx>
          <w:tblLayout w:type="fixed"/>
        </w:tblPrEx>
        <w:trPr>
          <w:trHeight w:val="293" w:hRule="exact"/>
          <w:jc w:val="center"/>
        </w:trPr>
        <w:tc>
          <w:tcPr>
            <w:tcW w:w="1375" w:type="dxa"/>
            <w:tcBorders>
              <w:top w:val="single" w:color="000000" w:sz="4" w:space="0"/>
              <w:left w:val="single" w:color="000000" w:sz="4" w:space="0"/>
              <w:bottom w:val="single" w:color="000000" w:sz="4" w:space="0"/>
              <w:right w:val="single" w:color="000000" w:sz="4" w:space="0"/>
            </w:tcBorders>
          </w:tcPr>
          <w:p>
            <w:pPr>
              <w:jc w:val="center"/>
              <w:rPr>
                <w:rFonts w:hint="default" w:ascii="宋体" w:hAnsi="宋体" w:eastAsia="宋体" w:cs="宋体"/>
                <w:highlight w:val="none"/>
                <w:lang w:val="en-US" w:eastAsia="zh-CN"/>
              </w:rPr>
            </w:pPr>
            <w:r>
              <w:rPr>
                <w:rFonts w:hint="eastAsia" w:ascii="宋体" w:hAnsi="宋体" w:eastAsia="宋体" w:cs="宋体"/>
                <w:highlight w:val="none"/>
                <w:lang w:val="en-US" w:eastAsia="zh-CN"/>
              </w:rPr>
              <w:t>比例（%）</w:t>
            </w:r>
          </w:p>
        </w:tc>
        <w:tc>
          <w:tcPr>
            <w:tcW w:w="976" w:type="dxa"/>
            <w:tcBorders>
              <w:top w:val="single" w:color="000000" w:sz="4" w:space="0"/>
              <w:left w:val="single" w:color="000000" w:sz="4" w:space="0"/>
              <w:bottom w:val="single" w:color="000000" w:sz="4" w:space="0"/>
              <w:right w:val="single" w:color="000000" w:sz="4" w:space="0"/>
            </w:tcBorders>
          </w:tcPr>
          <w:p>
            <w:pPr>
              <w:jc w:val="center"/>
              <w:rPr>
                <w:rFonts w:hint="default" w:ascii="宋体" w:hAnsi="宋体" w:eastAsia="宋体" w:cs="宋体"/>
                <w:highlight w:val="none"/>
                <w:lang w:val="en-US" w:eastAsia="zh-CN"/>
              </w:rPr>
            </w:pPr>
            <w:r>
              <w:rPr>
                <w:rFonts w:hint="eastAsia" w:ascii="宋体" w:hAnsi="宋体" w:eastAsia="宋体" w:cs="宋体"/>
                <w:highlight w:val="none"/>
                <w:lang w:val="en-US" w:eastAsia="zh-CN"/>
              </w:rPr>
              <w:t>56%</w:t>
            </w:r>
          </w:p>
        </w:tc>
        <w:tc>
          <w:tcPr>
            <w:tcW w:w="934" w:type="dxa"/>
            <w:tcBorders>
              <w:top w:val="single" w:color="000000" w:sz="4" w:space="0"/>
              <w:left w:val="single" w:color="000000" w:sz="4" w:space="0"/>
              <w:bottom w:val="single" w:color="000000" w:sz="4" w:space="0"/>
              <w:right w:val="single" w:color="000000" w:sz="4" w:space="0"/>
            </w:tcBorders>
          </w:tcPr>
          <w:p>
            <w:pPr>
              <w:jc w:val="center"/>
              <w:rPr>
                <w:rFonts w:hint="default" w:ascii="宋体" w:hAnsi="宋体" w:eastAsia="宋体" w:cs="宋体"/>
                <w:highlight w:val="none"/>
                <w:lang w:val="en-US" w:eastAsia="zh-CN"/>
              </w:rPr>
            </w:pPr>
            <w:r>
              <w:rPr>
                <w:rFonts w:hint="eastAsia" w:ascii="宋体" w:hAnsi="宋体" w:eastAsia="宋体" w:cs="宋体"/>
                <w:highlight w:val="none"/>
                <w:lang w:val="en-US" w:eastAsia="zh-CN"/>
              </w:rPr>
              <w:t>39.3%</w:t>
            </w:r>
          </w:p>
        </w:tc>
        <w:tc>
          <w:tcPr>
            <w:tcW w:w="960" w:type="dxa"/>
            <w:tcBorders>
              <w:top w:val="single" w:color="000000" w:sz="4" w:space="0"/>
              <w:left w:val="single" w:color="000000" w:sz="4" w:space="0"/>
              <w:bottom w:val="single" w:color="000000" w:sz="4" w:space="0"/>
              <w:right w:val="single" w:color="000000" w:sz="4" w:space="0"/>
            </w:tcBorders>
          </w:tcPr>
          <w:p>
            <w:pPr>
              <w:jc w:val="center"/>
              <w:rPr>
                <w:rFonts w:hint="default" w:ascii="宋体" w:hAnsi="宋体" w:eastAsia="宋体" w:cs="宋体"/>
                <w:highlight w:val="none"/>
                <w:lang w:val="en-US" w:eastAsia="zh-CN"/>
              </w:rPr>
            </w:pPr>
            <w:r>
              <w:rPr>
                <w:rFonts w:hint="eastAsia" w:ascii="宋体" w:hAnsi="宋体" w:eastAsia="宋体" w:cs="宋体"/>
                <w:highlight w:val="none"/>
                <w:lang w:val="en-US" w:eastAsia="zh-CN"/>
              </w:rPr>
              <w:t>4.7%</w:t>
            </w:r>
          </w:p>
        </w:tc>
        <w:tc>
          <w:tcPr>
            <w:tcW w:w="1247" w:type="dxa"/>
            <w:tcBorders>
              <w:top w:val="single" w:color="000000" w:sz="4" w:space="0"/>
              <w:left w:val="single" w:color="000000" w:sz="4" w:space="0"/>
              <w:bottom w:val="single" w:color="000000" w:sz="4" w:space="0"/>
              <w:right w:val="single" w:color="000000" w:sz="4" w:space="0"/>
            </w:tcBorders>
          </w:tcPr>
          <w:p>
            <w:pPr>
              <w:jc w:val="center"/>
              <w:rPr>
                <w:rFonts w:hint="default" w:ascii="宋体" w:hAnsi="宋体" w:eastAsia="宋体" w:cs="宋体"/>
                <w:highlight w:val="none"/>
                <w:lang w:val="en-US" w:eastAsia="zh-CN"/>
              </w:rPr>
            </w:pPr>
            <w:r>
              <w:rPr>
                <w:rFonts w:hint="eastAsia" w:ascii="宋体" w:hAnsi="宋体" w:eastAsia="宋体" w:cs="宋体"/>
                <w:highlight w:val="none"/>
                <w:lang w:val="en-US" w:eastAsia="zh-CN"/>
              </w:rPr>
              <w:t>100%</w:t>
            </w:r>
          </w:p>
        </w:tc>
      </w:tr>
    </w:tbl>
    <w:p>
      <w:pPr>
        <w:pStyle w:val="4"/>
        <w:spacing w:before="22" w:line="240" w:lineRule="auto"/>
        <w:ind w:left="649" w:right="0"/>
        <w:jc w:val="left"/>
        <w:rPr>
          <w:rFonts w:ascii="Times New Roman" w:hAnsi="Times New Roman" w:eastAsia="Times New Roman" w:cs="Times New Roman"/>
          <w:spacing w:val="5"/>
        </w:rPr>
      </w:pPr>
    </w:p>
    <w:p>
      <w:pPr>
        <w:pStyle w:val="4"/>
        <w:spacing w:before="22" w:line="360" w:lineRule="auto"/>
        <w:ind w:left="649" w:right="0"/>
        <w:jc w:val="left"/>
        <w:rPr>
          <w:b/>
          <w:bCs/>
          <w:sz w:val="24"/>
          <w:szCs w:val="24"/>
        </w:rPr>
      </w:pPr>
      <w:r>
        <w:rPr>
          <w:rFonts w:ascii="Times New Roman" w:hAnsi="Times New Roman" w:eastAsia="Times New Roman" w:cs="Times New Roman"/>
          <w:b/>
          <w:bCs/>
          <w:spacing w:val="5"/>
          <w:sz w:val="24"/>
          <w:szCs w:val="24"/>
        </w:rPr>
        <w:t>4.</w:t>
      </w:r>
      <w:r>
        <w:rPr>
          <w:rFonts w:hint="eastAsia" w:ascii="Times New Roman" w:hAnsi="Times New Roman" w:cs="Times New Roman"/>
          <w:b/>
          <w:bCs/>
          <w:spacing w:val="5"/>
          <w:sz w:val="24"/>
          <w:szCs w:val="24"/>
          <w:lang w:val="en-US" w:eastAsia="zh-CN"/>
        </w:rPr>
        <w:t>论文研究的问题领域</w:t>
      </w:r>
    </w:p>
    <w:p>
      <w:pPr>
        <w:pStyle w:val="4"/>
        <w:spacing w:line="360" w:lineRule="auto"/>
        <w:ind w:right="0" w:firstLine="416"/>
        <w:jc w:val="left"/>
        <w:rPr>
          <w:sz w:val="24"/>
          <w:szCs w:val="24"/>
        </w:rPr>
      </w:pPr>
      <w:r>
        <w:rPr>
          <w:rFonts w:hint="eastAsia" w:ascii="Times New Roman" w:hAnsi="Times New Roman" w:cs="Times New Roman"/>
          <w:spacing w:val="2"/>
          <w:sz w:val="24"/>
          <w:szCs w:val="24"/>
          <w:lang w:val="en-US" w:eastAsia="zh-CN"/>
        </w:rPr>
        <w:t>专业学位研究生的学位论文要求体现“专业性”，但是对“专业性”的解读可以有多个维度。比如，职教专硕的专业性既可以解读为“专业方向”，也可以解读为“教师职业”，还可解读为“行业技能”。为了更好地厘清职教专硕学位论文的问题领域，判断和分析是否符合专业性的要求，本报告把学位论文的研究问题划分为专业课程教学、公共课程教学、教师研究、学生研究、教学管理、专业建设与人才培养模式、宏观理论与政策等七个领域，统计结果见表4。“专业课程教学”领域</w:t>
      </w:r>
      <w:r>
        <w:rPr>
          <w:spacing w:val="6"/>
          <w:sz w:val="24"/>
          <w:szCs w:val="24"/>
        </w:rPr>
        <w:t>位列第一</w:t>
      </w:r>
      <w:r>
        <w:rPr>
          <w:rFonts w:hint="eastAsia"/>
          <w:spacing w:val="6"/>
          <w:sz w:val="24"/>
          <w:szCs w:val="24"/>
          <w:lang w:eastAsia="zh-CN"/>
        </w:rPr>
        <w:t>，</w:t>
      </w:r>
      <w:r>
        <w:rPr>
          <w:rFonts w:hint="eastAsia"/>
          <w:spacing w:val="6"/>
          <w:sz w:val="24"/>
          <w:szCs w:val="24"/>
          <w:lang w:val="en-US" w:eastAsia="zh-CN"/>
        </w:rPr>
        <w:t>共180篇，占60%，“学生研究”领域位列第二，共40篇，占13.3%，“专业建设与人才培养模式”位列第三，共28篇，占9.3%，“宏观理论与政策”领域位列第四，共27篇，占9%，“教师研究”领域位列第五，共16篇，占5.3%，“教学管理”领域位列第六，共5篇，占1.7%，“公共课程教学”领域位例第七，共4篇，占1.3%。数据表明，培养院校能认识到“教学管理”“公共课程教学”不符合职教专硕的“专业性”要求，较少选择该问题领域，但是，对于“专业建设与人才培养模式”“宏观理论与政策”领域则把握不准，需要进一步分析。</w:t>
      </w:r>
    </w:p>
    <w:p>
      <w:pPr>
        <w:spacing w:before="25"/>
        <w:ind w:left="8" w:leftChars="0" w:right="0" w:hanging="8" w:hangingChars="5"/>
        <w:jc w:val="center"/>
        <w:rPr>
          <w:rFonts w:ascii="宋体" w:hAnsi="宋体" w:eastAsia="宋体" w:cs="宋体"/>
          <w:sz w:val="17"/>
          <w:szCs w:val="17"/>
        </w:rPr>
      </w:pPr>
      <w:r>
        <w:rPr>
          <w:rFonts w:ascii="宋体" w:hAnsi="宋体" w:eastAsia="宋体" w:cs="宋体"/>
          <w:sz w:val="17"/>
          <w:szCs w:val="17"/>
        </w:rPr>
        <w:t xml:space="preserve">表 </w:t>
      </w:r>
      <w:r>
        <w:rPr>
          <w:rFonts w:ascii="Times New Roman" w:hAnsi="Times New Roman" w:eastAsia="Times New Roman" w:cs="Times New Roman"/>
          <w:sz w:val="17"/>
          <w:szCs w:val="17"/>
        </w:rPr>
        <w:t xml:space="preserve">4   </w:t>
      </w:r>
      <w:r>
        <w:rPr>
          <w:rFonts w:ascii="Times New Roman" w:hAnsi="Times New Roman" w:eastAsia="Times New Roman" w:cs="Times New Roman"/>
          <w:spacing w:val="8"/>
          <w:sz w:val="17"/>
          <w:szCs w:val="17"/>
        </w:rPr>
        <w:t xml:space="preserve"> </w:t>
      </w:r>
    </w:p>
    <w:tbl>
      <w:tblPr>
        <w:tblStyle w:val="10"/>
        <w:tblW w:w="5016" w:type="dxa"/>
        <w:jc w:val="center"/>
        <w:tblInd w:w="0" w:type="dxa"/>
        <w:tblLayout w:type="fixed"/>
        <w:tblCellMar>
          <w:top w:w="0" w:type="dxa"/>
          <w:left w:w="0" w:type="dxa"/>
          <w:bottom w:w="0" w:type="dxa"/>
          <w:right w:w="0" w:type="dxa"/>
        </w:tblCellMar>
      </w:tblPr>
      <w:tblGrid>
        <w:gridCol w:w="1973"/>
        <w:gridCol w:w="1310"/>
        <w:gridCol w:w="1733"/>
      </w:tblGrid>
      <w:tr>
        <w:tblPrEx>
          <w:tblLayout w:type="fixed"/>
        </w:tblPrEx>
        <w:trPr>
          <w:trHeight w:val="332" w:hRule="exact"/>
          <w:jc w:val="center"/>
        </w:trPr>
        <w:tc>
          <w:tcPr>
            <w:tcW w:w="5016" w:type="dxa"/>
            <w:gridSpan w:val="3"/>
            <w:tcBorders>
              <w:top w:val="single" w:color="000000" w:sz="4" w:space="0"/>
              <w:left w:val="single" w:color="000000" w:sz="4" w:space="0"/>
              <w:bottom w:val="single" w:color="000000" w:sz="4" w:space="0"/>
              <w:right w:val="single" w:color="000000" w:sz="4" w:space="0"/>
            </w:tcBorders>
            <w:vAlign w:val="top"/>
          </w:tcPr>
          <w:p>
            <w:pPr>
              <w:jc w:val="center"/>
              <w:rPr>
                <w:rFonts w:hint="eastAsia" w:ascii="宋体" w:hAnsi="宋体" w:eastAsia="宋体" w:cs="宋体"/>
                <w:highlight w:val="none"/>
                <w:lang w:val="en-US" w:eastAsia="zh-CN"/>
              </w:rPr>
            </w:pPr>
            <w:r>
              <w:rPr>
                <w:rFonts w:ascii="宋体" w:hAnsi="宋体" w:eastAsia="宋体" w:cs="宋体"/>
                <w:spacing w:val="5"/>
                <w:sz w:val="17"/>
                <w:szCs w:val="17"/>
              </w:rPr>
              <w:t>职教专硕</w:t>
            </w:r>
            <w:r>
              <w:rPr>
                <w:rFonts w:hint="eastAsia" w:ascii="宋体" w:hAnsi="宋体" w:eastAsia="宋体" w:cs="宋体"/>
                <w:spacing w:val="5"/>
                <w:sz w:val="17"/>
                <w:szCs w:val="17"/>
                <w:lang w:val="en-US" w:eastAsia="zh-CN"/>
              </w:rPr>
              <w:t>学位论文的问题领域</w:t>
            </w:r>
          </w:p>
        </w:tc>
      </w:tr>
      <w:tr>
        <w:tblPrEx>
          <w:tblLayout w:type="fixed"/>
        </w:tblPrEx>
        <w:trPr>
          <w:trHeight w:val="332" w:hRule="exact"/>
          <w:jc w:val="center"/>
        </w:trPr>
        <w:tc>
          <w:tcPr>
            <w:tcW w:w="1973" w:type="dxa"/>
            <w:tcBorders>
              <w:top w:val="single" w:color="000000" w:sz="4" w:space="0"/>
              <w:left w:val="single" w:color="000000" w:sz="4" w:space="0"/>
              <w:bottom w:val="single" w:color="000000" w:sz="4" w:space="0"/>
              <w:right w:val="single" w:color="000000" w:sz="4" w:space="0"/>
            </w:tcBorders>
            <w:vAlign w:val="top"/>
          </w:tcPr>
          <w:p>
            <w:pPr>
              <w:jc w:val="left"/>
              <w:rPr>
                <w:rFonts w:hint="default" w:ascii="宋体" w:hAnsi="宋体" w:eastAsia="宋体" w:cs="宋体"/>
                <w:highlight w:val="none"/>
                <w:lang w:val="en-US" w:eastAsia="zh-CN"/>
              </w:rPr>
            </w:pPr>
            <w:r>
              <w:rPr>
                <w:rFonts w:hint="eastAsia" w:ascii="宋体" w:hAnsi="宋体" w:eastAsia="宋体" w:cs="宋体"/>
                <w:highlight w:val="none"/>
                <w:lang w:val="en-US" w:eastAsia="zh-CN"/>
              </w:rPr>
              <w:t>问题领域</w:t>
            </w:r>
          </w:p>
        </w:tc>
        <w:tc>
          <w:tcPr>
            <w:tcW w:w="1310" w:type="dxa"/>
            <w:tcBorders>
              <w:top w:val="single" w:color="000000" w:sz="4" w:space="0"/>
              <w:left w:val="single" w:color="000000" w:sz="4" w:space="0"/>
              <w:bottom w:val="single" w:color="000000" w:sz="4" w:space="0"/>
              <w:right w:val="single" w:color="000000" w:sz="4" w:space="0"/>
            </w:tcBorders>
            <w:vAlign w:val="top"/>
          </w:tcPr>
          <w:p>
            <w:pPr>
              <w:jc w:val="center"/>
              <w:rPr>
                <w:rFonts w:hint="default" w:ascii="宋体" w:hAnsi="宋体" w:eastAsia="宋体" w:cs="宋体"/>
                <w:highlight w:val="none"/>
                <w:lang w:val="en-US" w:eastAsia="zh-CN"/>
              </w:rPr>
            </w:pPr>
            <w:r>
              <w:rPr>
                <w:rFonts w:hint="eastAsia" w:ascii="宋体" w:hAnsi="宋体" w:eastAsia="宋体" w:cs="宋体"/>
                <w:highlight w:val="none"/>
                <w:lang w:val="en-US" w:eastAsia="zh-CN"/>
              </w:rPr>
              <w:t>论文数量</w:t>
            </w:r>
          </w:p>
        </w:tc>
        <w:tc>
          <w:tcPr>
            <w:tcW w:w="1733" w:type="dxa"/>
            <w:tcBorders>
              <w:top w:val="single" w:color="000000" w:sz="4" w:space="0"/>
              <w:left w:val="single" w:color="000000" w:sz="4" w:space="0"/>
              <w:bottom w:val="single" w:color="000000" w:sz="4" w:space="0"/>
              <w:right w:val="single" w:color="000000" w:sz="4" w:space="0"/>
            </w:tcBorders>
            <w:vAlign w:val="top"/>
          </w:tcPr>
          <w:p>
            <w:pPr>
              <w:jc w:val="center"/>
              <w:rPr>
                <w:rFonts w:hint="eastAsia" w:ascii="宋体" w:hAnsi="宋体" w:eastAsia="宋体" w:cs="宋体"/>
                <w:highlight w:val="none"/>
                <w:lang w:val="en-US" w:eastAsia="zh-CN"/>
              </w:rPr>
            </w:pPr>
            <w:r>
              <w:rPr>
                <w:rFonts w:hint="eastAsia" w:ascii="宋体" w:hAnsi="宋体" w:eastAsia="宋体" w:cs="宋体"/>
                <w:highlight w:val="none"/>
                <w:lang w:val="en-US" w:eastAsia="zh-CN"/>
              </w:rPr>
              <w:t>比例（%）</w:t>
            </w:r>
          </w:p>
        </w:tc>
      </w:tr>
      <w:tr>
        <w:tblPrEx>
          <w:tblLayout w:type="fixed"/>
        </w:tblPrEx>
        <w:trPr>
          <w:trHeight w:val="331" w:hRule="exact"/>
          <w:jc w:val="center"/>
        </w:trPr>
        <w:tc>
          <w:tcPr>
            <w:tcW w:w="1973" w:type="dxa"/>
            <w:tcBorders>
              <w:top w:val="single" w:color="000000" w:sz="4" w:space="0"/>
              <w:left w:val="single" w:color="000000" w:sz="4" w:space="0"/>
              <w:bottom w:val="single" w:color="000000" w:sz="4" w:space="0"/>
              <w:right w:val="single" w:color="000000" w:sz="4" w:space="0"/>
            </w:tcBorders>
            <w:vAlign w:val="top"/>
          </w:tcPr>
          <w:p>
            <w:pPr>
              <w:jc w:val="left"/>
              <w:rPr>
                <w:rFonts w:hint="eastAsia" w:ascii="宋体" w:hAnsi="宋体" w:eastAsia="宋体" w:cs="宋体"/>
                <w:highlight w:val="none"/>
                <w:lang w:val="en-US" w:eastAsia="zh-CN"/>
              </w:rPr>
            </w:pPr>
            <w:r>
              <w:rPr>
                <w:rFonts w:hint="eastAsia" w:ascii="宋体" w:hAnsi="宋体" w:eastAsia="宋体" w:cs="宋体"/>
                <w:highlight w:val="none"/>
                <w:lang w:val="en-US" w:eastAsia="zh-CN"/>
              </w:rPr>
              <w:t>专业课程教学</w:t>
            </w:r>
          </w:p>
        </w:tc>
        <w:tc>
          <w:tcPr>
            <w:tcW w:w="1310" w:type="dxa"/>
            <w:tcBorders>
              <w:top w:val="single" w:color="000000" w:sz="4" w:space="0"/>
              <w:left w:val="single" w:color="000000" w:sz="4" w:space="0"/>
              <w:bottom w:val="single" w:color="000000" w:sz="4" w:space="0"/>
              <w:right w:val="single" w:color="000000" w:sz="4" w:space="0"/>
            </w:tcBorders>
            <w:vAlign w:val="top"/>
          </w:tcPr>
          <w:p>
            <w:pPr>
              <w:jc w:val="center"/>
              <w:rPr>
                <w:rFonts w:hint="default" w:ascii="宋体" w:hAnsi="宋体" w:eastAsia="宋体" w:cs="宋体"/>
                <w:highlight w:val="none"/>
                <w:lang w:val="en-US" w:eastAsia="zh-CN"/>
              </w:rPr>
            </w:pPr>
            <w:r>
              <w:rPr>
                <w:rFonts w:hint="eastAsia" w:ascii="宋体" w:hAnsi="宋体" w:eastAsia="宋体" w:cs="宋体"/>
                <w:highlight w:val="none"/>
                <w:lang w:val="en-US" w:eastAsia="zh-CN"/>
              </w:rPr>
              <w:t>180</w:t>
            </w:r>
          </w:p>
        </w:tc>
        <w:tc>
          <w:tcPr>
            <w:tcW w:w="1733" w:type="dxa"/>
            <w:tcBorders>
              <w:top w:val="single" w:color="000000" w:sz="4" w:space="0"/>
              <w:left w:val="single" w:color="000000" w:sz="4" w:space="0"/>
              <w:bottom w:val="single" w:color="000000" w:sz="4" w:space="0"/>
              <w:right w:val="single" w:color="000000" w:sz="4" w:space="0"/>
            </w:tcBorders>
            <w:vAlign w:val="top"/>
          </w:tcPr>
          <w:p>
            <w:pPr>
              <w:jc w:val="center"/>
              <w:rPr>
                <w:rFonts w:hint="default" w:ascii="宋体" w:hAnsi="宋体" w:eastAsia="宋体" w:cs="宋体"/>
                <w:highlight w:val="none"/>
                <w:lang w:val="en-US" w:eastAsia="zh-CN"/>
              </w:rPr>
            </w:pPr>
            <w:r>
              <w:rPr>
                <w:rFonts w:hint="eastAsia" w:ascii="宋体" w:hAnsi="宋体" w:eastAsia="宋体" w:cs="宋体"/>
                <w:highlight w:val="none"/>
                <w:lang w:val="en-US" w:eastAsia="zh-CN"/>
              </w:rPr>
              <w:t>60%</w:t>
            </w:r>
          </w:p>
        </w:tc>
      </w:tr>
      <w:tr>
        <w:tblPrEx>
          <w:tblLayout w:type="fixed"/>
        </w:tblPrEx>
        <w:trPr>
          <w:trHeight w:val="368" w:hRule="exact"/>
          <w:jc w:val="center"/>
        </w:trPr>
        <w:tc>
          <w:tcPr>
            <w:tcW w:w="1973" w:type="dxa"/>
            <w:tcBorders>
              <w:top w:val="single" w:color="000000" w:sz="4" w:space="0"/>
              <w:left w:val="single" w:color="000000" w:sz="4" w:space="0"/>
              <w:bottom w:val="single" w:color="000000" w:sz="4" w:space="0"/>
              <w:right w:val="single" w:color="000000" w:sz="4" w:space="0"/>
            </w:tcBorders>
            <w:vAlign w:val="top"/>
          </w:tcPr>
          <w:p>
            <w:pPr>
              <w:jc w:val="left"/>
              <w:rPr>
                <w:rFonts w:hint="eastAsia" w:ascii="宋体" w:hAnsi="宋体" w:eastAsia="宋体" w:cs="宋体"/>
                <w:highlight w:val="none"/>
                <w:lang w:val="en-US" w:eastAsia="zh-CN"/>
              </w:rPr>
            </w:pPr>
            <w:r>
              <w:rPr>
                <w:rFonts w:hint="eastAsia" w:ascii="宋体" w:hAnsi="宋体" w:eastAsia="宋体" w:cs="宋体"/>
                <w:highlight w:val="none"/>
                <w:lang w:val="en-US" w:eastAsia="zh-CN"/>
              </w:rPr>
              <w:t>公共课程教学</w:t>
            </w:r>
          </w:p>
        </w:tc>
        <w:tc>
          <w:tcPr>
            <w:tcW w:w="1310" w:type="dxa"/>
            <w:tcBorders>
              <w:top w:val="single" w:color="000000" w:sz="4" w:space="0"/>
              <w:left w:val="single" w:color="000000" w:sz="4" w:space="0"/>
              <w:bottom w:val="single" w:color="000000" w:sz="4" w:space="0"/>
              <w:right w:val="single" w:color="000000" w:sz="4" w:space="0"/>
            </w:tcBorders>
            <w:vAlign w:val="top"/>
          </w:tcPr>
          <w:p>
            <w:pPr>
              <w:jc w:val="center"/>
              <w:rPr>
                <w:rFonts w:hint="default" w:ascii="宋体" w:hAnsi="宋体" w:eastAsia="宋体" w:cs="宋体"/>
                <w:highlight w:val="none"/>
                <w:lang w:val="en-US" w:eastAsia="zh-CN"/>
              </w:rPr>
            </w:pPr>
            <w:r>
              <w:rPr>
                <w:rFonts w:hint="eastAsia" w:ascii="宋体" w:hAnsi="宋体" w:eastAsia="宋体" w:cs="宋体"/>
                <w:highlight w:val="none"/>
                <w:lang w:val="en-US" w:eastAsia="zh-CN"/>
              </w:rPr>
              <w:t>4</w:t>
            </w:r>
          </w:p>
        </w:tc>
        <w:tc>
          <w:tcPr>
            <w:tcW w:w="1733" w:type="dxa"/>
            <w:tcBorders>
              <w:top w:val="single" w:color="000000" w:sz="4" w:space="0"/>
              <w:left w:val="single" w:color="000000" w:sz="4" w:space="0"/>
              <w:bottom w:val="single" w:color="000000" w:sz="4" w:space="0"/>
              <w:right w:val="single" w:color="000000" w:sz="4" w:space="0"/>
            </w:tcBorders>
            <w:vAlign w:val="top"/>
          </w:tcPr>
          <w:p>
            <w:pPr>
              <w:jc w:val="center"/>
              <w:rPr>
                <w:rFonts w:hint="default" w:ascii="宋体" w:hAnsi="宋体" w:eastAsia="宋体" w:cs="宋体"/>
                <w:highlight w:val="none"/>
                <w:lang w:val="en-US" w:eastAsia="zh-CN"/>
              </w:rPr>
            </w:pPr>
            <w:r>
              <w:rPr>
                <w:rFonts w:hint="eastAsia" w:ascii="宋体" w:hAnsi="宋体" w:eastAsia="宋体" w:cs="宋体"/>
                <w:highlight w:val="none"/>
                <w:lang w:val="en-US" w:eastAsia="zh-CN"/>
              </w:rPr>
              <w:t>1.3%</w:t>
            </w:r>
          </w:p>
        </w:tc>
      </w:tr>
      <w:tr>
        <w:tblPrEx>
          <w:tblLayout w:type="fixed"/>
        </w:tblPrEx>
        <w:trPr>
          <w:trHeight w:val="368" w:hRule="exact"/>
          <w:jc w:val="center"/>
        </w:trPr>
        <w:tc>
          <w:tcPr>
            <w:tcW w:w="1973" w:type="dxa"/>
            <w:tcBorders>
              <w:top w:val="single" w:color="000000" w:sz="4" w:space="0"/>
              <w:left w:val="single" w:color="000000" w:sz="4" w:space="0"/>
              <w:bottom w:val="single" w:color="000000" w:sz="4" w:space="0"/>
              <w:right w:val="single" w:color="000000" w:sz="4" w:space="0"/>
            </w:tcBorders>
            <w:vAlign w:val="top"/>
          </w:tcPr>
          <w:p>
            <w:pPr>
              <w:jc w:val="left"/>
              <w:rPr>
                <w:rFonts w:hint="eastAsia" w:ascii="宋体" w:hAnsi="宋体" w:eastAsia="宋体" w:cs="宋体"/>
                <w:highlight w:val="none"/>
                <w:lang w:val="en-US" w:eastAsia="zh-CN"/>
              </w:rPr>
            </w:pPr>
            <w:r>
              <w:rPr>
                <w:rFonts w:hint="eastAsia" w:ascii="宋体" w:hAnsi="宋体" w:eastAsia="宋体" w:cs="宋体"/>
                <w:highlight w:val="none"/>
                <w:lang w:val="en-US" w:eastAsia="zh-CN"/>
              </w:rPr>
              <w:t>教师研究</w:t>
            </w:r>
          </w:p>
        </w:tc>
        <w:tc>
          <w:tcPr>
            <w:tcW w:w="1310" w:type="dxa"/>
            <w:tcBorders>
              <w:top w:val="single" w:color="000000" w:sz="4" w:space="0"/>
              <w:left w:val="single" w:color="000000" w:sz="4" w:space="0"/>
              <w:bottom w:val="single" w:color="000000" w:sz="4" w:space="0"/>
              <w:right w:val="single" w:color="000000" w:sz="4" w:space="0"/>
            </w:tcBorders>
            <w:vAlign w:val="top"/>
          </w:tcPr>
          <w:p>
            <w:pPr>
              <w:jc w:val="center"/>
              <w:rPr>
                <w:rFonts w:hint="default" w:ascii="宋体" w:hAnsi="宋体" w:eastAsia="宋体" w:cs="宋体"/>
                <w:highlight w:val="none"/>
                <w:lang w:val="en-US" w:eastAsia="zh-CN"/>
              </w:rPr>
            </w:pPr>
            <w:r>
              <w:rPr>
                <w:rFonts w:hint="eastAsia" w:ascii="宋体" w:hAnsi="宋体" w:eastAsia="宋体" w:cs="宋体"/>
                <w:highlight w:val="none"/>
                <w:lang w:val="en-US" w:eastAsia="zh-CN"/>
              </w:rPr>
              <w:t>16</w:t>
            </w:r>
          </w:p>
        </w:tc>
        <w:tc>
          <w:tcPr>
            <w:tcW w:w="1733" w:type="dxa"/>
            <w:tcBorders>
              <w:top w:val="single" w:color="000000" w:sz="4" w:space="0"/>
              <w:left w:val="single" w:color="000000" w:sz="4" w:space="0"/>
              <w:bottom w:val="single" w:color="000000" w:sz="4" w:space="0"/>
              <w:right w:val="single" w:color="000000" w:sz="4" w:space="0"/>
            </w:tcBorders>
            <w:vAlign w:val="top"/>
          </w:tcPr>
          <w:p>
            <w:pPr>
              <w:jc w:val="center"/>
              <w:rPr>
                <w:rFonts w:hint="default" w:ascii="宋体" w:hAnsi="宋体" w:eastAsia="宋体" w:cs="宋体"/>
                <w:highlight w:val="none"/>
                <w:lang w:val="en-US" w:eastAsia="zh-CN"/>
              </w:rPr>
            </w:pPr>
            <w:r>
              <w:rPr>
                <w:rFonts w:hint="eastAsia" w:ascii="宋体" w:hAnsi="宋体" w:eastAsia="宋体" w:cs="宋体"/>
                <w:highlight w:val="none"/>
                <w:lang w:val="en-US" w:eastAsia="zh-CN"/>
              </w:rPr>
              <w:t>5.3%</w:t>
            </w:r>
          </w:p>
        </w:tc>
      </w:tr>
      <w:tr>
        <w:tblPrEx>
          <w:tblLayout w:type="fixed"/>
        </w:tblPrEx>
        <w:trPr>
          <w:trHeight w:val="348" w:hRule="exact"/>
          <w:jc w:val="center"/>
        </w:trPr>
        <w:tc>
          <w:tcPr>
            <w:tcW w:w="1973" w:type="dxa"/>
            <w:tcBorders>
              <w:top w:val="single" w:color="000000" w:sz="4" w:space="0"/>
              <w:left w:val="single" w:color="000000" w:sz="4" w:space="0"/>
              <w:bottom w:val="single" w:color="000000" w:sz="4" w:space="0"/>
              <w:right w:val="single" w:color="000000" w:sz="4" w:space="0"/>
            </w:tcBorders>
            <w:vAlign w:val="top"/>
          </w:tcPr>
          <w:p>
            <w:pPr>
              <w:jc w:val="left"/>
              <w:rPr>
                <w:rFonts w:hint="default" w:ascii="宋体" w:hAnsi="宋体" w:eastAsia="宋体" w:cs="宋体"/>
                <w:highlight w:val="none"/>
                <w:lang w:val="en-US" w:eastAsia="zh-CN"/>
              </w:rPr>
            </w:pPr>
            <w:r>
              <w:rPr>
                <w:rFonts w:hint="eastAsia" w:ascii="宋体" w:hAnsi="宋体" w:eastAsia="宋体" w:cs="宋体"/>
                <w:highlight w:val="none"/>
                <w:lang w:val="en-US" w:eastAsia="zh-CN"/>
              </w:rPr>
              <w:t>学生研究</w:t>
            </w:r>
          </w:p>
        </w:tc>
        <w:tc>
          <w:tcPr>
            <w:tcW w:w="1310" w:type="dxa"/>
            <w:tcBorders>
              <w:top w:val="single" w:color="000000" w:sz="4" w:space="0"/>
              <w:left w:val="single" w:color="000000" w:sz="4" w:space="0"/>
              <w:bottom w:val="single" w:color="000000" w:sz="4" w:space="0"/>
              <w:right w:val="single" w:color="000000" w:sz="4" w:space="0"/>
            </w:tcBorders>
            <w:vAlign w:val="top"/>
          </w:tcPr>
          <w:p>
            <w:pPr>
              <w:jc w:val="center"/>
              <w:rPr>
                <w:rFonts w:hint="default" w:ascii="宋体" w:hAnsi="宋体" w:eastAsia="宋体" w:cs="宋体"/>
                <w:highlight w:val="none"/>
                <w:lang w:val="en-US" w:eastAsia="zh-CN"/>
              </w:rPr>
            </w:pPr>
            <w:r>
              <w:rPr>
                <w:rFonts w:hint="eastAsia" w:ascii="宋体" w:hAnsi="宋体" w:eastAsia="宋体" w:cs="宋体"/>
                <w:highlight w:val="none"/>
                <w:lang w:val="en-US" w:eastAsia="zh-CN"/>
              </w:rPr>
              <w:t>40</w:t>
            </w:r>
          </w:p>
        </w:tc>
        <w:tc>
          <w:tcPr>
            <w:tcW w:w="1733" w:type="dxa"/>
            <w:tcBorders>
              <w:top w:val="single" w:color="000000" w:sz="4" w:space="0"/>
              <w:left w:val="single" w:color="000000" w:sz="4" w:space="0"/>
              <w:bottom w:val="single" w:color="000000" w:sz="4" w:space="0"/>
              <w:right w:val="single" w:color="000000" w:sz="4" w:space="0"/>
            </w:tcBorders>
            <w:vAlign w:val="top"/>
          </w:tcPr>
          <w:p>
            <w:pPr>
              <w:jc w:val="center"/>
              <w:rPr>
                <w:rFonts w:hint="default" w:ascii="宋体" w:hAnsi="宋体" w:eastAsia="宋体" w:cs="宋体"/>
                <w:highlight w:val="none"/>
                <w:lang w:val="en-US" w:eastAsia="zh-CN"/>
              </w:rPr>
            </w:pPr>
            <w:r>
              <w:rPr>
                <w:rFonts w:hint="eastAsia" w:ascii="宋体" w:hAnsi="宋体" w:eastAsia="宋体" w:cs="宋体"/>
                <w:highlight w:val="none"/>
                <w:lang w:val="en-US" w:eastAsia="zh-CN"/>
              </w:rPr>
              <w:t>13.3%</w:t>
            </w:r>
          </w:p>
        </w:tc>
      </w:tr>
      <w:tr>
        <w:tblPrEx>
          <w:tblLayout w:type="fixed"/>
        </w:tblPrEx>
        <w:trPr>
          <w:trHeight w:val="367" w:hRule="exact"/>
          <w:jc w:val="center"/>
        </w:trPr>
        <w:tc>
          <w:tcPr>
            <w:tcW w:w="1973" w:type="dxa"/>
            <w:tcBorders>
              <w:top w:val="single" w:color="000000" w:sz="4" w:space="0"/>
              <w:left w:val="single" w:color="000000" w:sz="4" w:space="0"/>
              <w:bottom w:val="single" w:color="000000" w:sz="4" w:space="0"/>
              <w:right w:val="single" w:color="000000" w:sz="4" w:space="0"/>
            </w:tcBorders>
            <w:vAlign w:val="top"/>
          </w:tcPr>
          <w:p>
            <w:pPr>
              <w:jc w:val="left"/>
              <w:rPr>
                <w:rFonts w:hint="eastAsia" w:ascii="宋体" w:hAnsi="宋体" w:eastAsia="宋体" w:cs="宋体"/>
                <w:highlight w:val="none"/>
                <w:lang w:val="en-US" w:eastAsia="zh-CN"/>
              </w:rPr>
            </w:pPr>
            <w:r>
              <w:rPr>
                <w:rFonts w:hint="eastAsia" w:ascii="宋体" w:hAnsi="宋体" w:eastAsia="宋体" w:cs="宋体"/>
                <w:highlight w:val="none"/>
                <w:lang w:val="en-US" w:eastAsia="zh-CN"/>
              </w:rPr>
              <w:t>教学管理</w:t>
            </w:r>
          </w:p>
        </w:tc>
        <w:tc>
          <w:tcPr>
            <w:tcW w:w="1310" w:type="dxa"/>
            <w:tcBorders>
              <w:top w:val="single" w:color="000000" w:sz="4" w:space="0"/>
              <w:left w:val="single" w:color="000000" w:sz="4" w:space="0"/>
              <w:bottom w:val="single" w:color="000000" w:sz="4" w:space="0"/>
              <w:right w:val="single" w:color="000000" w:sz="4" w:space="0"/>
            </w:tcBorders>
            <w:vAlign w:val="top"/>
          </w:tcPr>
          <w:p>
            <w:pPr>
              <w:jc w:val="center"/>
              <w:rPr>
                <w:rFonts w:hint="default" w:ascii="宋体" w:hAnsi="宋体" w:eastAsia="宋体" w:cs="宋体"/>
                <w:highlight w:val="none"/>
                <w:lang w:val="en-US" w:eastAsia="zh-CN"/>
              </w:rPr>
            </w:pPr>
            <w:r>
              <w:rPr>
                <w:rFonts w:hint="eastAsia" w:ascii="宋体" w:hAnsi="宋体" w:eastAsia="宋体" w:cs="宋体"/>
                <w:highlight w:val="none"/>
                <w:lang w:val="en-US" w:eastAsia="zh-CN"/>
              </w:rPr>
              <w:t>5</w:t>
            </w:r>
          </w:p>
        </w:tc>
        <w:tc>
          <w:tcPr>
            <w:tcW w:w="1733" w:type="dxa"/>
            <w:tcBorders>
              <w:top w:val="single" w:color="000000" w:sz="4" w:space="0"/>
              <w:left w:val="single" w:color="000000" w:sz="4" w:space="0"/>
              <w:bottom w:val="single" w:color="000000" w:sz="4" w:space="0"/>
              <w:right w:val="single" w:color="000000" w:sz="4" w:space="0"/>
            </w:tcBorders>
            <w:vAlign w:val="top"/>
          </w:tcPr>
          <w:p>
            <w:pPr>
              <w:jc w:val="center"/>
              <w:rPr>
                <w:rFonts w:hint="default" w:ascii="宋体" w:hAnsi="宋体" w:eastAsia="宋体" w:cs="宋体"/>
                <w:highlight w:val="none"/>
                <w:lang w:val="en-US" w:eastAsia="zh-CN"/>
              </w:rPr>
            </w:pPr>
            <w:r>
              <w:rPr>
                <w:rFonts w:hint="eastAsia" w:ascii="宋体" w:hAnsi="宋体" w:eastAsia="宋体" w:cs="宋体"/>
                <w:highlight w:val="none"/>
                <w:lang w:val="en-US" w:eastAsia="zh-CN"/>
              </w:rPr>
              <w:t>1.7%</w:t>
            </w:r>
          </w:p>
        </w:tc>
      </w:tr>
      <w:tr>
        <w:tblPrEx>
          <w:tblLayout w:type="fixed"/>
        </w:tblPrEx>
        <w:trPr>
          <w:trHeight w:val="688" w:hRule="exact"/>
          <w:jc w:val="center"/>
        </w:trPr>
        <w:tc>
          <w:tcPr>
            <w:tcW w:w="1973" w:type="dxa"/>
            <w:tcBorders>
              <w:top w:val="single" w:color="000000" w:sz="4" w:space="0"/>
              <w:left w:val="single" w:color="000000" w:sz="4" w:space="0"/>
              <w:bottom w:val="single" w:color="000000" w:sz="4" w:space="0"/>
              <w:right w:val="single" w:color="000000" w:sz="4" w:space="0"/>
            </w:tcBorders>
            <w:vAlign w:val="top"/>
          </w:tcPr>
          <w:p>
            <w:pPr>
              <w:jc w:val="left"/>
              <w:rPr>
                <w:rFonts w:hint="eastAsia" w:ascii="宋体" w:hAnsi="宋体" w:eastAsia="宋体" w:cs="宋体"/>
                <w:highlight w:val="none"/>
                <w:lang w:val="en-US" w:eastAsia="zh-CN"/>
              </w:rPr>
            </w:pPr>
            <w:r>
              <w:rPr>
                <w:rFonts w:hint="eastAsia" w:ascii="宋体" w:hAnsi="宋体" w:eastAsia="宋体" w:cs="宋体"/>
                <w:highlight w:val="none"/>
                <w:lang w:val="en-US" w:eastAsia="zh-CN"/>
              </w:rPr>
              <w:t>专业建设与</w:t>
            </w:r>
          </w:p>
          <w:p>
            <w:pPr>
              <w:jc w:val="left"/>
              <w:rPr>
                <w:rFonts w:hint="default" w:ascii="宋体" w:hAnsi="宋体" w:eastAsia="宋体" w:cs="宋体"/>
                <w:highlight w:val="none"/>
                <w:lang w:val="en-US" w:eastAsia="zh-CN"/>
              </w:rPr>
            </w:pPr>
            <w:r>
              <w:rPr>
                <w:rFonts w:hint="eastAsia" w:ascii="宋体" w:hAnsi="宋体" w:eastAsia="宋体" w:cs="宋体"/>
                <w:highlight w:val="none"/>
                <w:lang w:val="en-US" w:eastAsia="zh-CN"/>
              </w:rPr>
              <w:t>人才培养模式</w:t>
            </w:r>
          </w:p>
        </w:tc>
        <w:tc>
          <w:tcPr>
            <w:tcW w:w="1310" w:type="dxa"/>
            <w:tcBorders>
              <w:top w:val="single" w:color="000000" w:sz="4" w:space="0"/>
              <w:left w:val="single" w:color="000000" w:sz="4" w:space="0"/>
              <w:bottom w:val="single" w:color="000000" w:sz="4" w:space="0"/>
              <w:right w:val="single" w:color="000000" w:sz="4" w:space="0"/>
            </w:tcBorders>
            <w:vAlign w:val="top"/>
          </w:tcPr>
          <w:p>
            <w:pPr>
              <w:jc w:val="center"/>
              <w:rPr>
                <w:rFonts w:hint="default" w:ascii="宋体" w:hAnsi="宋体" w:eastAsia="宋体" w:cs="宋体"/>
                <w:highlight w:val="none"/>
                <w:lang w:val="en-US" w:eastAsia="zh-CN"/>
              </w:rPr>
            </w:pPr>
            <w:r>
              <w:rPr>
                <w:rFonts w:hint="eastAsia" w:ascii="宋体" w:hAnsi="宋体" w:eastAsia="宋体" w:cs="宋体"/>
                <w:highlight w:val="none"/>
                <w:lang w:val="en-US" w:eastAsia="zh-CN"/>
              </w:rPr>
              <w:t>28</w:t>
            </w:r>
          </w:p>
        </w:tc>
        <w:tc>
          <w:tcPr>
            <w:tcW w:w="1733" w:type="dxa"/>
            <w:tcBorders>
              <w:top w:val="single" w:color="000000" w:sz="4" w:space="0"/>
              <w:left w:val="single" w:color="000000" w:sz="4" w:space="0"/>
              <w:bottom w:val="single" w:color="000000" w:sz="4" w:space="0"/>
              <w:right w:val="single" w:color="000000" w:sz="4" w:space="0"/>
            </w:tcBorders>
            <w:vAlign w:val="top"/>
          </w:tcPr>
          <w:p>
            <w:pPr>
              <w:jc w:val="center"/>
              <w:rPr>
                <w:rFonts w:hint="default" w:ascii="宋体" w:hAnsi="宋体" w:eastAsia="宋体" w:cs="宋体"/>
                <w:highlight w:val="none"/>
                <w:lang w:val="en-US" w:eastAsia="zh-CN"/>
              </w:rPr>
            </w:pPr>
            <w:r>
              <w:rPr>
                <w:rFonts w:hint="eastAsia" w:ascii="宋体" w:hAnsi="宋体" w:eastAsia="宋体" w:cs="宋体"/>
                <w:highlight w:val="none"/>
                <w:lang w:val="en-US" w:eastAsia="zh-CN"/>
              </w:rPr>
              <w:t>9.3%</w:t>
            </w:r>
          </w:p>
        </w:tc>
      </w:tr>
      <w:tr>
        <w:tblPrEx>
          <w:tblLayout w:type="fixed"/>
        </w:tblPrEx>
        <w:trPr>
          <w:trHeight w:val="323" w:hRule="exact"/>
          <w:jc w:val="center"/>
        </w:trPr>
        <w:tc>
          <w:tcPr>
            <w:tcW w:w="1973" w:type="dxa"/>
            <w:tcBorders>
              <w:top w:val="single" w:color="000000" w:sz="4" w:space="0"/>
              <w:left w:val="single" w:color="000000" w:sz="4" w:space="0"/>
              <w:bottom w:val="single" w:color="000000" w:sz="4" w:space="0"/>
              <w:right w:val="single" w:color="000000" w:sz="4" w:space="0"/>
            </w:tcBorders>
            <w:vAlign w:val="top"/>
          </w:tcPr>
          <w:p>
            <w:pPr>
              <w:jc w:val="left"/>
              <w:rPr>
                <w:rFonts w:hint="eastAsia" w:ascii="宋体" w:hAnsi="宋体" w:eastAsia="宋体" w:cs="宋体"/>
                <w:highlight w:val="none"/>
                <w:lang w:val="en-US" w:eastAsia="zh-CN"/>
              </w:rPr>
            </w:pPr>
            <w:r>
              <w:rPr>
                <w:rFonts w:hint="eastAsia" w:ascii="宋体" w:hAnsi="宋体" w:eastAsia="宋体" w:cs="宋体"/>
                <w:highlight w:val="none"/>
                <w:lang w:val="en-US" w:eastAsia="zh-CN"/>
              </w:rPr>
              <w:t>宏观理论与政策</w:t>
            </w:r>
          </w:p>
        </w:tc>
        <w:tc>
          <w:tcPr>
            <w:tcW w:w="1310" w:type="dxa"/>
            <w:tcBorders>
              <w:top w:val="single" w:color="000000" w:sz="4" w:space="0"/>
              <w:left w:val="single" w:color="000000" w:sz="4" w:space="0"/>
              <w:bottom w:val="single" w:color="000000" w:sz="4" w:space="0"/>
              <w:right w:val="single" w:color="000000" w:sz="4" w:space="0"/>
            </w:tcBorders>
            <w:vAlign w:val="top"/>
          </w:tcPr>
          <w:p>
            <w:pPr>
              <w:jc w:val="center"/>
              <w:rPr>
                <w:rFonts w:hint="default" w:ascii="宋体" w:hAnsi="宋体" w:eastAsia="宋体" w:cs="宋体"/>
                <w:highlight w:val="none"/>
                <w:lang w:val="en-US" w:eastAsia="zh-CN"/>
              </w:rPr>
            </w:pPr>
            <w:r>
              <w:rPr>
                <w:rFonts w:hint="eastAsia" w:ascii="宋体" w:hAnsi="宋体" w:eastAsia="宋体" w:cs="宋体"/>
                <w:highlight w:val="none"/>
                <w:lang w:val="en-US" w:eastAsia="zh-CN"/>
              </w:rPr>
              <w:t>27</w:t>
            </w:r>
          </w:p>
        </w:tc>
        <w:tc>
          <w:tcPr>
            <w:tcW w:w="1733" w:type="dxa"/>
            <w:tcBorders>
              <w:top w:val="single" w:color="000000" w:sz="4" w:space="0"/>
              <w:left w:val="single" w:color="000000" w:sz="4" w:space="0"/>
              <w:bottom w:val="single" w:color="000000" w:sz="4" w:space="0"/>
              <w:right w:val="single" w:color="000000" w:sz="4" w:space="0"/>
            </w:tcBorders>
            <w:vAlign w:val="top"/>
          </w:tcPr>
          <w:p>
            <w:pPr>
              <w:jc w:val="center"/>
              <w:rPr>
                <w:rFonts w:hint="default" w:ascii="宋体" w:hAnsi="宋体" w:eastAsia="宋体" w:cs="宋体"/>
                <w:highlight w:val="none"/>
                <w:lang w:val="en-US" w:eastAsia="zh-CN"/>
              </w:rPr>
            </w:pPr>
            <w:r>
              <w:rPr>
                <w:rFonts w:hint="eastAsia" w:ascii="宋体" w:hAnsi="宋体" w:eastAsia="宋体" w:cs="宋体"/>
                <w:highlight w:val="none"/>
                <w:lang w:val="en-US" w:eastAsia="zh-CN"/>
              </w:rPr>
              <w:t>9%</w:t>
            </w:r>
          </w:p>
        </w:tc>
      </w:tr>
    </w:tbl>
    <w:p>
      <w:pPr>
        <w:spacing w:before="85"/>
        <w:ind w:right="0" w:firstLine="460" w:firstLineChars="200"/>
        <w:jc w:val="left"/>
        <w:rPr>
          <w:rFonts w:hint="eastAsia" w:ascii="Times New Roman" w:hAnsi="Times New Roman" w:eastAsia="宋体" w:cs="Times New Roman"/>
          <w:spacing w:val="5"/>
          <w:lang w:val="en-US" w:eastAsia="zh-CN"/>
        </w:rPr>
      </w:pPr>
    </w:p>
    <w:p>
      <w:pPr>
        <w:spacing w:before="85" w:line="360" w:lineRule="auto"/>
        <w:ind w:right="0" w:firstLine="500" w:firstLineChars="200"/>
        <w:jc w:val="left"/>
        <w:rPr>
          <w:b/>
          <w:bCs/>
          <w:sz w:val="24"/>
          <w:szCs w:val="24"/>
        </w:rPr>
      </w:pPr>
      <w:r>
        <w:rPr>
          <w:rFonts w:hint="eastAsia" w:ascii="Times New Roman" w:hAnsi="Times New Roman" w:eastAsia="宋体" w:cs="Times New Roman"/>
          <w:b/>
          <w:bCs/>
          <w:spacing w:val="5"/>
          <w:sz w:val="24"/>
          <w:szCs w:val="24"/>
          <w:lang w:val="en-US" w:eastAsia="zh-CN"/>
        </w:rPr>
        <w:t>5</w:t>
      </w:r>
      <w:r>
        <w:rPr>
          <w:rFonts w:ascii="Times New Roman" w:hAnsi="Times New Roman" w:eastAsia="Times New Roman" w:cs="Times New Roman"/>
          <w:b/>
          <w:bCs/>
          <w:spacing w:val="5"/>
          <w:sz w:val="24"/>
          <w:szCs w:val="24"/>
        </w:rPr>
        <w:t>.</w:t>
      </w:r>
      <w:r>
        <w:rPr>
          <w:rFonts w:hint="eastAsia" w:ascii="Times New Roman" w:hAnsi="Times New Roman" w:eastAsia="宋体" w:cs="Times New Roman"/>
          <w:b/>
          <w:bCs/>
          <w:spacing w:val="5"/>
          <w:sz w:val="24"/>
          <w:szCs w:val="24"/>
          <w:lang w:val="en-US" w:eastAsia="zh-CN"/>
        </w:rPr>
        <w:t>推荐论文的基本特点</w:t>
      </w:r>
    </w:p>
    <w:p>
      <w:pPr>
        <w:pStyle w:val="4"/>
        <w:spacing w:line="360" w:lineRule="auto"/>
        <w:ind w:left="234" w:right="189" w:firstLine="416"/>
        <w:jc w:val="both"/>
        <w:rPr>
          <w:rFonts w:hint="eastAsia"/>
          <w:spacing w:val="2"/>
          <w:sz w:val="24"/>
          <w:szCs w:val="24"/>
          <w:lang w:val="en-US" w:eastAsia="zh-CN"/>
        </w:rPr>
      </w:pPr>
      <w:r>
        <w:rPr>
          <w:rFonts w:hint="eastAsia"/>
          <w:spacing w:val="2"/>
          <w:sz w:val="24"/>
          <w:szCs w:val="24"/>
          <w:lang w:val="en-US" w:eastAsia="zh-CN"/>
        </w:rPr>
        <w:t>本次论文抽检评阅，各组分别推荐了10篇左右规范性、专业性和实践性较强的学位论文。整体上看，推荐论文的选题聚焦问题，小题大作；内容上重点突出，工作量饱满，有较强的专业性；结构上分析框架合理、逻辑清晰；格式上比较规范，语言简洁流畅，引文注释清晰、排版美观大方；影响方面有较好的应用价值，有助于培养学生的师范技能、专业技能和科研能力。</w:t>
      </w:r>
    </w:p>
    <w:p>
      <w:pPr>
        <w:pStyle w:val="4"/>
        <w:numPr>
          <w:ilvl w:val="0"/>
          <w:numId w:val="1"/>
        </w:numPr>
        <w:spacing w:line="360" w:lineRule="auto"/>
        <w:ind w:left="234" w:right="189" w:firstLine="416"/>
        <w:jc w:val="both"/>
        <w:rPr>
          <w:rFonts w:hint="eastAsia"/>
          <w:spacing w:val="2"/>
          <w:sz w:val="24"/>
          <w:szCs w:val="24"/>
          <w:lang w:val="en-US" w:eastAsia="zh-CN"/>
        </w:rPr>
      </w:pPr>
      <w:r>
        <w:rPr>
          <w:rFonts w:hint="eastAsia"/>
          <w:spacing w:val="2"/>
          <w:sz w:val="24"/>
          <w:szCs w:val="24"/>
          <w:lang w:val="en-US" w:eastAsia="zh-CN"/>
        </w:rPr>
        <w:t>选题聚焦中职学校的课程与教学改革。推荐论文选题集中在专业相关课程开发、教学设计和专业技能等方面，反映课程和教学改革的热点问题，以新理论、新技术、新方法为视角进行切入，理论与实践相结合，具有较好的针对性和应用价值。比如，《行为局限理论在手绘基础教学中的应用研究》运用行为局限理论分析教学环境对学生心理的影响，发现教学中的问题，进而通过优化教学环境，改进手绘教学；《</w:t>
      </w:r>
      <w:r>
        <w:rPr>
          <w:rFonts w:hint="default" w:ascii="宋体" w:hAnsi="宋体" w:eastAsia="宋体" w:cstheme="minorBidi"/>
          <w:spacing w:val="2"/>
          <w:sz w:val="24"/>
          <w:szCs w:val="24"/>
          <w:lang w:val="en-US" w:eastAsia="zh-CN" w:bidi="ar-SA"/>
        </w:rPr>
        <w:t>基于杜威兴趣理论的VR实训软件交互设计研究——以中职汽修专业为例</w:t>
      </w:r>
      <w:r>
        <w:rPr>
          <w:rFonts w:hint="eastAsia"/>
          <w:spacing w:val="2"/>
          <w:sz w:val="24"/>
          <w:szCs w:val="24"/>
          <w:lang w:val="en-US" w:eastAsia="zh-CN"/>
        </w:rPr>
        <w:t>》将杜威的兴趣理论运用到VR实训软件的交互设计，既有理论视角，又有技术成果，理论与实践结合得很好。</w:t>
      </w:r>
    </w:p>
    <w:p>
      <w:pPr>
        <w:pStyle w:val="4"/>
        <w:numPr>
          <w:ilvl w:val="0"/>
          <w:numId w:val="1"/>
        </w:numPr>
        <w:spacing w:line="360" w:lineRule="auto"/>
        <w:ind w:left="234" w:right="189" w:firstLine="416"/>
        <w:jc w:val="both"/>
        <w:rPr>
          <w:rFonts w:hint="eastAsia"/>
          <w:spacing w:val="2"/>
          <w:sz w:val="24"/>
          <w:szCs w:val="24"/>
          <w:lang w:val="en-US" w:eastAsia="zh-CN"/>
        </w:rPr>
      </w:pPr>
      <w:r>
        <w:rPr>
          <w:rFonts w:hint="eastAsia"/>
          <w:spacing w:val="2"/>
          <w:sz w:val="24"/>
          <w:szCs w:val="24"/>
          <w:lang w:val="en-US" w:eastAsia="zh-CN"/>
        </w:rPr>
        <w:t>内容上重点突出论证充分。推荐论文的研究内容围绕研究主题，事实性材料、数据材料或实践材料丰富，不仅研究工作量饱满，而且能较好表现出论文作者的创新性和开发性的工作。比如，《天津锔艺发展现状及技能传承研究》从锔艺发展的历史与艺术价值、锔艺制作工艺与艺人现状、锔艺技能传承的模式变革三个维度展开研究，通过大量图文并茂的材料进行论证分析，用材料支持观点，用分析提炼推导出新的见解。《</w:t>
      </w:r>
      <w:r>
        <w:rPr>
          <w:rFonts w:hint="eastAsia" w:ascii="宋体" w:hAnsi="宋体" w:eastAsia="宋体" w:cstheme="minorBidi"/>
          <w:spacing w:val="2"/>
          <w:sz w:val="24"/>
          <w:szCs w:val="24"/>
          <w:lang w:val="en-US" w:eastAsia="zh-CN" w:bidi="ar-SA"/>
        </w:rPr>
        <w:t>少数民族传统草木染在中职服装设计专业教学中的开发和利用</w:t>
      </w:r>
      <w:r>
        <w:rPr>
          <w:rFonts w:hint="eastAsia"/>
          <w:spacing w:val="2"/>
          <w:sz w:val="24"/>
          <w:szCs w:val="24"/>
          <w:lang w:val="en-US" w:eastAsia="zh-CN"/>
        </w:rPr>
        <w:t>》从中职服务设计专业教学的现状分析、少数民族传统草木染引入专业教学的可行性分析、方法路径、实践探索展开研究，过程性材料丰富完整，专业性、实践性和操作性很强。</w:t>
      </w:r>
    </w:p>
    <w:p>
      <w:pPr>
        <w:pStyle w:val="4"/>
        <w:numPr>
          <w:ilvl w:val="0"/>
          <w:numId w:val="1"/>
        </w:numPr>
        <w:spacing w:line="360" w:lineRule="auto"/>
        <w:ind w:left="234" w:right="189" w:firstLine="416"/>
        <w:jc w:val="both"/>
        <w:rPr>
          <w:rFonts w:hint="eastAsia"/>
          <w:spacing w:val="2"/>
          <w:sz w:val="24"/>
          <w:szCs w:val="24"/>
          <w:lang w:val="en-US" w:eastAsia="zh-CN"/>
        </w:rPr>
      </w:pPr>
      <w:r>
        <w:rPr>
          <w:rFonts w:hint="eastAsia"/>
          <w:spacing w:val="2"/>
          <w:sz w:val="24"/>
          <w:szCs w:val="24"/>
          <w:lang w:val="en-US" w:eastAsia="zh-CN"/>
        </w:rPr>
        <w:t>结构上完整展现方法、过程与结果。推荐论文的结构因研究方法而异，体现不同研究方法的结构要求。实证研究论文的结构突出方法设计、数据分析、结果应用；调查研究论文的结构突出问卷设计、数据统计、数据分析；课程开发研究论文的结构突出需求分析、职业岗位分析、工作任务分析、课程单元设计、教学任务设计等课程开发环节的完整性；教学设计论文的结构突出教学目标设计、教学任务设计、教学过程设计、教学资源设计、教学评价设计等教学环节的完整性。比如，《</w:t>
      </w:r>
      <w:r>
        <w:rPr>
          <w:rFonts w:hint="eastAsia" w:ascii="宋体" w:hAnsi="宋体" w:eastAsia="宋体" w:cstheme="minorBidi"/>
          <w:spacing w:val="2"/>
          <w:sz w:val="24"/>
          <w:szCs w:val="24"/>
          <w:lang w:val="en-US" w:eastAsia="zh-CN" w:bidi="ar-SA"/>
        </w:rPr>
        <w:t>翻转课堂在中等职业学校</w:t>
      </w:r>
      <w:r>
        <w:rPr>
          <w:rFonts w:hint="eastAsia" w:cstheme="minorBidi"/>
          <w:spacing w:val="2"/>
          <w:sz w:val="24"/>
          <w:szCs w:val="24"/>
          <w:lang w:val="en-US" w:eastAsia="zh-CN" w:bidi="ar-SA"/>
        </w:rPr>
        <w:t>&lt;</w:t>
      </w:r>
      <w:r>
        <w:rPr>
          <w:rFonts w:hint="eastAsia" w:ascii="宋体" w:hAnsi="宋体" w:eastAsia="宋体" w:cstheme="minorBidi"/>
          <w:spacing w:val="2"/>
          <w:sz w:val="24"/>
          <w:szCs w:val="24"/>
          <w:lang w:val="en-US" w:eastAsia="zh-CN" w:bidi="ar-SA"/>
        </w:rPr>
        <w:t>图形图像</w:t>
      </w:r>
      <w:r>
        <w:rPr>
          <w:rFonts w:hint="eastAsia" w:cstheme="minorBidi"/>
          <w:spacing w:val="2"/>
          <w:sz w:val="24"/>
          <w:szCs w:val="24"/>
          <w:lang w:val="en-US" w:eastAsia="zh-CN" w:bidi="ar-SA"/>
        </w:rPr>
        <w:t>&gt;</w:t>
      </w:r>
      <w:r>
        <w:rPr>
          <w:rFonts w:hint="eastAsia" w:ascii="宋体" w:hAnsi="宋体" w:eastAsia="宋体" w:cstheme="minorBidi"/>
          <w:spacing w:val="2"/>
          <w:sz w:val="24"/>
          <w:szCs w:val="24"/>
          <w:lang w:val="en-US" w:eastAsia="zh-CN" w:bidi="ar-SA"/>
        </w:rPr>
        <w:t>课程中的应用研究</w:t>
      </w:r>
      <w:r>
        <w:rPr>
          <w:rFonts w:hint="eastAsia"/>
          <w:spacing w:val="2"/>
          <w:sz w:val="24"/>
          <w:szCs w:val="24"/>
          <w:lang w:val="en-US" w:eastAsia="zh-CN"/>
        </w:rPr>
        <w:t>》中“Photoshop 蒙版的使用”和“Photoshop 文字人像海报制作”的教学实践的结构分为“教学准备”“教学实施”“教学效果”“教学反思”四个部分，“教学准备”又分为目标、任务、过程、资源、评价等五个方面的设计，结构简洁清晰。</w:t>
      </w:r>
    </w:p>
    <w:p>
      <w:pPr>
        <w:pStyle w:val="4"/>
        <w:numPr>
          <w:ilvl w:val="0"/>
          <w:numId w:val="1"/>
        </w:numPr>
        <w:spacing w:line="360" w:lineRule="auto"/>
        <w:ind w:left="234" w:right="189" w:firstLine="416"/>
        <w:jc w:val="both"/>
        <w:rPr>
          <w:rFonts w:hint="eastAsia"/>
          <w:spacing w:val="2"/>
          <w:sz w:val="24"/>
          <w:szCs w:val="24"/>
          <w:lang w:val="en-US" w:eastAsia="zh-CN"/>
        </w:rPr>
      </w:pPr>
      <w:r>
        <w:rPr>
          <w:rFonts w:hint="eastAsia"/>
          <w:spacing w:val="2"/>
          <w:sz w:val="24"/>
          <w:szCs w:val="24"/>
          <w:lang w:val="en-US" w:eastAsia="zh-CN"/>
        </w:rPr>
        <w:t>格式上规范完整。推荐论文格式上都符合学位论文的规范要求，选题的针对性与专业性、概念界定、文献综述、理论基础、分析框架、数据真实性、结论的清晰度、注释与参考文献的规范性方面都比较好。论文主体内容的分析框架完整，逻辑清晰，整个研究内容的主体围绕框架展开，是推荐论文的共性特点。比如，《微课在中职课堂教学中应用研究》的研究主题是教学设计，分析框架由“理论基础-研究设计-需求分析-教学实施-效果评估-研究结论”构成，论文第二章是“理论基础和研究设计”，第三章“微课的接受度分析”通过问卷调查了解学生需求，第四章是“使用方法分析”分别从微课实施过程，教师使用微课分析，学生使用微课分析，全面展开实施过程细节，第五章“应用效果分析”通过问卷调查分析教学效果，第六章“研究结论与反思”，在章节安排上完整体现分析框架。</w:t>
      </w:r>
    </w:p>
    <w:p>
      <w:pPr>
        <w:spacing w:before="8" w:line="240" w:lineRule="auto"/>
        <w:rPr>
          <w:rFonts w:ascii="宋体" w:hAnsi="宋体" w:eastAsia="宋体" w:cs="宋体"/>
          <w:sz w:val="15"/>
          <w:szCs w:val="15"/>
        </w:rPr>
      </w:pPr>
    </w:p>
    <w:p>
      <w:pPr>
        <w:pStyle w:val="4"/>
        <w:spacing w:before="0" w:line="240" w:lineRule="auto"/>
        <w:ind w:left="650" w:right="0"/>
        <w:jc w:val="left"/>
        <w:rPr>
          <w:rFonts w:ascii="黑体" w:hAnsi="黑体" w:eastAsia="黑体" w:cs="黑体"/>
          <w:b/>
          <w:bCs/>
          <w:sz w:val="24"/>
          <w:szCs w:val="24"/>
        </w:rPr>
      </w:pPr>
      <w:r>
        <w:rPr>
          <w:rFonts w:ascii="黑体" w:hAnsi="黑体" w:eastAsia="黑体" w:cs="黑体"/>
          <w:b/>
          <w:bCs/>
          <w:spacing w:val="6"/>
          <w:sz w:val="24"/>
          <w:szCs w:val="24"/>
        </w:rPr>
        <w:t>三、职教专硕</w:t>
      </w:r>
      <w:r>
        <w:rPr>
          <w:rFonts w:hint="eastAsia" w:ascii="黑体" w:hAnsi="黑体" w:eastAsia="黑体" w:cs="黑体"/>
          <w:b/>
          <w:bCs/>
          <w:spacing w:val="6"/>
          <w:sz w:val="24"/>
          <w:szCs w:val="24"/>
          <w:lang w:val="en-US" w:eastAsia="zh-CN"/>
        </w:rPr>
        <w:t>学位论文</w:t>
      </w:r>
      <w:r>
        <w:rPr>
          <w:rFonts w:ascii="黑体" w:hAnsi="黑体" w:eastAsia="黑体" w:cs="黑体"/>
          <w:b/>
          <w:bCs/>
          <w:spacing w:val="6"/>
          <w:sz w:val="24"/>
          <w:szCs w:val="24"/>
        </w:rPr>
        <w:t>工作中存在的问题</w:t>
      </w:r>
    </w:p>
    <w:p>
      <w:pPr>
        <w:spacing w:before="9" w:line="240" w:lineRule="auto"/>
        <w:rPr>
          <w:rFonts w:ascii="黑体" w:hAnsi="黑体" w:eastAsia="黑体" w:cs="黑体"/>
          <w:sz w:val="16"/>
          <w:szCs w:val="16"/>
        </w:rPr>
      </w:pPr>
    </w:p>
    <w:p>
      <w:pPr>
        <w:pStyle w:val="4"/>
        <w:spacing w:before="0" w:line="360" w:lineRule="auto"/>
        <w:ind w:left="0" w:leftChars="0" w:right="0" w:firstLine="500" w:firstLineChars="200"/>
        <w:jc w:val="left"/>
        <w:rPr>
          <w:b/>
          <w:bCs/>
          <w:sz w:val="24"/>
          <w:szCs w:val="24"/>
        </w:rPr>
      </w:pPr>
      <w:r>
        <w:rPr>
          <w:rFonts w:ascii="Times New Roman" w:hAnsi="Times New Roman" w:eastAsia="Times New Roman" w:cs="Times New Roman"/>
          <w:b/>
          <w:bCs/>
          <w:spacing w:val="5"/>
          <w:sz w:val="24"/>
          <w:szCs w:val="24"/>
        </w:rPr>
        <w:t>1.</w:t>
      </w:r>
      <w:r>
        <w:rPr>
          <w:rFonts w:hint="eastAsia" w:ascii="Times New Roman" w:hAnsi="Times New Roman" w:cs="Times New Roman"/>
          <w:b/>
          <w:bCs/>
          <w:spacing w:val="5"/>
          <w:sz w:val="24"/>
          <w:szCs w:val="24"/>
          <w:lang w:val="en-US" w:eastAsia="zh-CN"/>
        </w:rPr>
        <w:t>论文选题</w:t>
      </w:r>
      <w:r>
        <w:rPr>
          <w:b/>
          <w:bCs/>
          <w:spacing w:val="5"/>
          <w:sz w:val="24"/>
          <w:szCs w:val="24"/>
        </w:rPr>
        <w:t>方面</w:t>
      </w:r>
    </w:p>
    <w:p>
      <w:pPr>
        <w:pStyle w:val="4"/>
        <w:numPr>
          <w:ilvl w:val="0"/>
          <w:numId w:val="0"/>
        </w:numPr>
        <w:spacing w:line="360" w:lineRule="auto"/>
        <w:ind w:right="1" w:rightChars="0" w:firstLine="508" w:firstLineChars="200"/>
        <w:jc w:val="both"/>
        <w:rPr>
          <w:sz w:val="24"/>
          <w:szCs w:val="24"/>
        </w:rPr>
      </w:pPr>
      <w:r>
        <w:rPr>
          <w:rFonts w:hint="eastAsia"/>
          <w:spacing w:val="7"/>
          <w:sz w:val="24"/>
          <w:szCs w:val="24"/>
          <w:lang w:val="en-US" w:eastAsia="zh-CN"/>
        </w:rPr>
        <w:t>专家组在培养工作调研和多次工作会议上，反复强调职教专硕的培养目标是中职学校的专业教师，学位论文的选题应来源于中职学校的教育教学实践。但是，由于培养单位对于职教专硕学位论文选题范围认识不到位，指导教师对论文选题把关不严，学位论文选题存在偏离培养目标和专业方向的情况。一是部分论文选题以“高职院校”为研究对象。抽检论文中，57篇论文的研究对象为“高职”而非“中职”，占比接近五分之一。有的培养单位19篇论文中16篇研究“高职院校”；有的培养单位29篇论文中19篇研究“高职院校”，说明培养单位对职教专硕学位论文选题范围认识存在明显偏差。二是部分论文选题以“非职业院校”为研究对象。抽检中发现，部分论文以普通高中、普通本科高校、硕士研究生为研究对象，虽然数量不多，但明显偏离培养目标。例如，《拓展训练对高一男生焦虑的影响》《拓展训练对高中生社会适应能力影响的研究》研究对象为普通高中学生，与职业学校缺乏关联；《非正常上访人员</w:t>
      </w:r>
      <w:r>
        <w:rPr>
          <w:rFonts w:hint="eastAsia" w:ascii="宋体" w:hAnsi="宋体" w:eastAsia="宋体" w:cs="宋体"/>
          <w:sz w:val="24"/>
          <w:szCs w:val="24"/>
          <w:lang w:val="en-US" w:eastAsia="zh-CN"/>
        </w:rPr>
        <w:t>教育对策研究</w:t>
      </w:r>
      <w:r>
        <w:rPr>
          <w:rFonts w:hint="eastAsia" w:cs="宋体"/>
          <w:sz w:val="24"/>
          <w:szCs w:val="24"/>
          <w:lang w:val="en-US" w:eastAsia="zh-CN"/>
        </w:rPr>
        <w:t>》《</w:t>
      </w:r>
      <w:r>
        <w:rPr>
          <w:rFonts w:hint="eastAsia" w:ascii="宋体" w:hAnsi="宋体" w:eastAsia="宋体" w:cs="宋体"/>
          <w:sz w:val="24"/>
          <w:szCs w:val="24"/>
          <w:lang w:val="en-US" w:eastAsia="zh-CN"/>
        </w:rPr>
        <w:t>公安边防部队法制员法制培训研究</w:t>
      </w:r>
      <w:r>
        <w:rPr>
          <w:rFonts w:hint="eastAsia" w:cs="宋体"/>
          <w:sz w:val="24"/>
          <w:szCs w:val="24"/>
          <w:lang w:val="en-US" w:eastAsia="zh-CN"/>
        </w:rPr>
        <w:t>》《</w:t>
      </w:r>
      <w:r>
        <w:rPr>
          <w:rFonts w:hint="eastAsia" w:ascii="宋体" w:hAnsi="宋体" w:eastAsia="宋体" w:cs="宋体"/>
          <w:sz w:val="24"/>
          <w:szCs w:val="24"/>
          <w:lang w:val="en-US" w:eastAsia="zh-CN"/>
        </w:rPr>
        <w:t>农民专业合作社成员变更法律问题实践调查</w:t>
      </w:r>
      <w:r>
        <w:rPr>
          <w:rFonts w:hint="eastAsia" w:cs="宋体"/>
          <w:sz w:val="24"/>
          <w:szCs w:val="24"/>
          <w:lang w:val="en-US" w:eastAsia="zh-CN"/>
        </w:rPr>
        <w:t>》《</w:t>
      </w:r>
      <w:r>
        <w:rPr>
          <w:rFonts w:hint="eastAsia" w:ascii="宋体" w:hAnsi="宋体" w:eastAsia="宋体" w:cs="宋体"/>
          <w:sz w:val="24"/>
          <w:szCs w:val="24"/>
          <w:lang w:val="en-US" w:eastAsia="zh-CN"/>
        </w:rPr>
        <w:t>邪教治理社会化教育研究</w:t>
      </w:r>
      <w:r>
        <w:rPr>
          <w:rFonts w:hint="eastAsia" w:cs="宋体"/>
          <w:sz w:val="24"/>
          <w:szCs w:val="24"/>
          <w:lang w:val="en-US" w:eastAsia="zh-CN"/>
        </w:rPr>
        <w:t>》研究对象为社会性培养，虽然选题符合司法服务的专业方向，但与专业教师缺乏关联；《</w:t>
      </w:r>
      <w:r>
        <w:rPr>
          <w:rFonts w:hint="eastAsia"/>
          <w:spacing w:val="7"/>
          <w:sz w:val="24"/>
          <w:szCs w:val="24"/>
          <w:lang w:val="en-US" w:eastAsia="zh-CN"/>
        </w:rPr>
        <w:t>全日制职业技术教育专业硕士认同感研究》《职业技术教育专业硕士学习效能感影响因素研究》研究对象为在校研究生，属于学位与研究生教育，偏离培养目标。</w:t>
      </w:r>
    </w:p>
    <w:p>
      <w:pPr>
        <w:pStyle w:val="4"/>
        <w:spacing w:before="13" w:line="360" w:lineRule="auto"/>
        <w:ind w:left="0" w:leftChars="0" w:right="0" w:firstLine="500" w:firstLineChars="200"/>
        <w:jc w:val="left"/>
        <w:rPr>
          <w:b/>
          <w:bCs/>
          <w:sz w:val="24"/>
          <w:szCs w:val="24"/>
        </w:rPr>
      </w:pPr>
      <w:r>
        <w:rPr>
          <w:rFonts w:ascii="Times New Roman" w:hAnsi="Times New Roman" w:eastAsia="Times New Roman" w:cs="Times New Roman"/>
          <w:b/>
          <w:bCs/>
          <w:spacing w:val="5"/>
          <w:sz w:val="24"/>
          <w:szCs w:val="24"/>
        </w:rPr>
        <w:t>2.</w:t>
      </w:r>
      <w:r>
        <w:rPr>
          <w:rFonts w:hint="eastAsia" w:ascii="Times New Roman" w:hAnsi="Times New Roman" w:cs="Times New Roman"/>
          <w:b/>
          <w:bCs/>
          <w:spacing w:val="5"/>
          <w:sz w:val="24"/>
          <w:szCs w:val="24"/>
          <w:lang w:val="en-US" w:eastAsia="zh-CN"/>
        </w:rPr>
        <w:t>论文内容</w:t>
      </w:r>
      <w:r>
        <w:rPr>
          <w:b/>
          <w:bCs/>
          <w:spacing w:val="5"/>
          <w:sz w:val="24"/>
          <w:szCs w:val="24"/>
        </w:rPr>
        <w:t>方面</w:t>
      </w:r>
    </w:p>
    <w:p>
      <w:pPr>
        <w:pStyle w:val="4"/>
        <w:spacing w:before="49" w:line="360" w:lineRule="auto"/>
        <w:ind w:left="0" w:leftChars="0" w:right="0" w:firstLine="508" w:firstLineChars="200"/>
        <w:jc w:val="both"/>
        <w:rPr>
          <w:rFonts w:hint="eastAsia"/>
          <w:spacing w:val="7"/>
          <w:sz w:val="24"/>
          <w:szCs w:val="24"/>
          <w:lang w:val="en-US" w:eastAsia="zh-CN"/>
        </w:rPr>
      </w:pPr>
      <w:r>
        <w:rPr>
          <w:rFonts w:hint="eastAsia"/>
          <w:spacing w:val="7"/>
          <w:sz w:val="24"/>
          <w:szCs w:val="24"/>
          <w:lang w:val="en-US" w:eastAsia="zh-CN"/>
        </w:rPr>
        <w:t>教育硕士学位论文，是一项职业性、实践性和专业性的研究，研究问题应该在类型上、性质上有个比较合适的定位。</w:t>
      </w:r>
      <w:r>
        <w:rPr>
          <w:rStyle w:val="9"/>
          <w:rFonts w:hint="eastAsia"/>
          <w:spacing w:val="7"/>
          <w:sz w:val="24"/>
          <w:szCs w:val="24"/>
          <w:lang w:val="en-US" w:eastAsia="zh-CN"/>
        </w:rPr>
        <w:footnoteReference w:id="0"/>
      </w:r>
      <w:r>
        <w:rPr>
          <w:rFonts w:hint="eastAsia"/>
          <w:spacing w:val="7"/>
          <w:sz w:val="24"/>
          <w:szCs w:val="24"/>
          <w:lang w:val="en-US" w:eastAsia="zh-CN"/>
        </w:rPr>
        <w:t>从类型上分，研究可分为宏观理论性问题研究和微观具体问题研究，教育硕士论文应以微观具体问题研究为宜；从性质上分，研究可分为基础研究和应用研究，教育硕士论文应该以应用研究为宜；从目标上分，研究可分为知识增长和问题解决，教育硕士论文应该以问题解决为宜。统计情况显示，180篇左右，约占60%的论文与专业培养方向联系紧密，研究问题属于“微观层次”“专业课程教学”，具有微观研究、应用研究、问题解决研究的特点。其余约120篇论文的研究问题则偏向中观、宏观和理论，存在以下几种情况：</w:t>
      </w:r>
    </w:p>
    <w:p>
      <w:pPr>
        <w:pStyle w:val="4"/>
        <w:numPr>
          <w:ilvl w:val="0"/>
          <w:numId w:val="2"/>
        </w:numPr>
        <w:spacing w:before="49" w:line="360" w:lineRule="auto"/>
        <w:ind w:left="0" w:leftChars="0" w:right="0" w:firstLine="508" w:firstLineChars="200"/>
        <w:jc w:val="both"/>
        <w:rPr>
          <w:rFonts w:hint="eastAsia"/>
          <w:spacing w:val="7"/>
          <w:sz w:val="24"/>
          <w:szCs w:val="24"/>
          <w:lang w:val="en-US" w:eastAsia="zh-CN"/>
        </w:rPr>
      </w:pPr>
      <w:r>
        <w:rPr>
          <w:rFonts w:hint="eastAsia"/>
          <w:spacing w:val="7"/>
          <w:sz w:val="24"/>
          <w:szCs w:val="24"/>
          <w:lang w:val="en-US" w:eastAsia="zh-CN"/>
        </w:rPr>
        <w:t>研究问题“离心”，与专业方向结合不紧密。例如，《</w:t>
      </w:r>
      <w:r>
        <w:rPr>
          <w:rFonts w:hint="default"/>
          <w:spacing w:val="7"/>
          <w:sz w:val="24"/>
          <w:szCs w:val="24"/>
          <w:lang w:val="en-US" w:eastAsia="zh-CN"/>
        </w:rPr>
        <w:t>心理资本视角下中职学校</w:t>
      </w:r>
      <w:r>
        <w:rPr>
          <w:rFonts w:hint="eastAsia"/>
          <w:spacing w:val="7"/>
          <w:sz w:val="24"/>
          <w:szCs w:val="24"/>
          <w:lang w:val="en-US" w:eastAsia="zh-CN"/>
        </w:rPr>
        <w:t>&lt;</w:t>
      </w:r>
      <w:r>
        <w:rPr>
          <w:rFonts w:hint="default"/>
          <w:spacing w:val="7"/>
          <w:sz w:val="24"/>
          <w:szCs w:val="24"/>
          <w:lang w:val="en-US" w:eastAsia="zh-CN"/>
        </w:rPr>
        <w:t>心理健康教育</w:t>
      </w:r>
      <w:r>
        <w:rPr>
          <w:rFonts w:hint="eastAsia"/>
          <w:spacing w:val="7"/>
          <w:sz w:val="24"/>
          <w:szCs w:val="24"/>
          <w:lang w:val="en-US" w:eastAsia="zh-CN"/>
        </w:rPr>
        <w:t>&gt;</w:t>
      </w:r>
      <w:r>
        <w:rPr>
          <w:rFonts w:hint="default"/>
          <w:spacing w:val="7"/>
          <w:sz w:val="24"/>
          <w:szCs w:val="24"/>
          <w:lang w:val="en-US" w:eastAsia="zh-CN"/>
        </w:rPr>
        <w:t>课程开发研究</w:t>
      </w:r>
      <w:r>
        <w:rPr>
          <w:rFonts w:hint="eastAsia"/>
          <w:spacing w:val="7"/>
          <w:sz w:val="24"/>
          <w:szCs w:val="24"/>
          <w:lang w:val="en-US" w:eastAsia="zh-CN"/>
        </w:rPr>
        <w:t>》《XX省中等职业学校思想政治教育教学研究》《中等职业学校人文课程实施的制度障碍及改进研究》，研究问题为公共基础课的课程开发与教学改革，偏离专业方向。</w:t>
      </w:r>
    </w:p>
    <w:p>
      <w:pPr>
        <w:pStyle w:val="4"/>
        <w:numPr>
          <w:ilvl w:val="0"/>
          <w:numId w:val="2"/>
        </w:numPr>
        <w:spacing w:before="49" w:line="360" w:lineRule="auto"/>
        <w:ind w:left="0" w:leftChars="0" w:right="0" w:firstLine="508" w:firstLineChars="200"/>
        <w:jc w:val="both"/>
        <w:rPr>
          <w:rFonts w:hint="eastAsia"/>
          <w:spacing w:val="7"/>
          <w:sz w:val="24"/>
          <w:szCs w:val="24"/>
          <w:lang w:val="en-US" w:eastAsia="zh-CN"/>
        </w:rPr>
      </w:pPr>
      <w:r>
        <w:rPr>
          <w:rFonts w:hint="eastAsia"/>
          <w:spacing w:val="7"/>
          <w:sz w:val="24"/>
          <w:szCs w:val="24"/>
          <w:lang w:val="en-US" w:eastAsia="zh-CN"/>
        </w:rPr>
        <w:t>研究问题“跨界”，与教育硕士其他领域交叉重叠。例如，《中职学校课堂教学管理研究》《XX</w:t>
      </w:r>
      <w:r>
        <w:rPr>
          <w:rFonts w:hint="default"/>
          <w:spacing w:val="7"/>
          <w:sz w:val="24"/>
          <w:szCs w:val="24"/>
          <w:lang w:val="en-US" w:eastAsia="zh-CN"/>
        </w:rPr>
        <w:t>附属技校教师教学管理调查研究</w:t>
      </w:r>
      <w:r>
        <w:rPr>
          <w:rFonts w:hint="eastAsia"/>
          <w:spacing w:val="7"/>
          <w:sz w:val="24"/>
          <w:szCs w:val="24"/>
          <w:lang w:val="en-US" w:eastAsia="zh-CN"/>
        </w:rPr>
        <w:t>》《中职学校教学诊断的现状与策略的研究》，研究问题属于教学管理问题，与教育硕士教育管理领域存在交叉。</w:t>
      </w:r>
    </w:p>
    <w:p>
      <w:pPr>
        <w:pStyle w:val="4"/>
        <w:numPr>
          <w:ilvl w:val="0"/>
          <w:numId w:val="2"/>
        </w:numPr>
        <w:spacing w:before="49" w:line="360" w:lineRule="auto"/>
        <w:ind w:left="0" w:leftChars="0" w:right="0" w:firstLine="508" w:firstLineChars="200"/>
        <w:jc w:val="both"/>
        <w:rPr>
          <w:rFonts w:hint="eastAsia"/>
          <w:spacing w:val="7"/>
          <w:sz w:val="24"/>
          <w:szCs w:val="24"/>
          <w:lang w:val="en-US" w:eastAsia="zh-CN"/>
        </w:rPr>
      </w:pPr>
      <w:r>
        <w:rPr>
          <w:rFonts w:hint="eastAsia"/>
          <w:spacing w:val="7"/>
          <w:sz w:val="24"/>
          <w:szCs w:val="24"/>
          <w:lang w:val="en-US" w:eastAsia="zh-CN"/>
        </w:rPr>
        <w:t>研究问题“偏大”，与学术型硕士学位论文趋同。例如，《台湾地区职业技术教育调研报告》《县级职业教育发展变迁研究》《京津冀一体化视阈下中等职业教育与区域经济协同实证研究》《</w:t>
      </w:r>
      <w:r>
        <w:rPr>
          <w:rFonts w:hint="default"/>
          <w:spacing w:val="7"/>
          <w:sz w:val="24"/>
          <w:szCs w:val="24"/>
          <w:lang w:val="en-US" w:eastAsia="zh-CN"/>
        </w:rPr>
        <w:t>京津冀职业教育规模对经济增长的实证研究</w:t>
      </w:r>
      <w:r>
        <w:rPr>
          <w:rFonts w:hint="eastAsia"/>
          <w:spacing w:val="7"/>
          <w:sz w:val="24"/>
          <w:szCs w:val="24"/>
          <w:lang w:val="en-US" w:eastAsia="zh-CN"/>
        </w:rPr>
        <w:t>》，研究问题属于区域性、理论性、学术性的宏观理论与政策问题，偏离教育硕士学位论文的专业性和实践性。</w:t>
      </w:r>
    </w:p>
    <w:p>
      <w:pPr>
        <w:pStyle w:val="4"/>
        <w:spacing w:before="15" w:line="360" w:lineRule="auto"/>
        <w:ind w:left="650" w:right="0"/>
        <w:jc w:val="left"/>
        <w:rPr>
          <w:b/>
          <w:bCs/>
          <w:sz w:val="24"/>
          <w:szCs w:val="24"/>
        </w:rPr>
      </w:pPr>
      <w:r>
        <w:rPr>
          <w:rFonts w:ascii="Times New Roman" w:hAnsi="Times New Roman" w:eastAsia="Times New Roman" w:cs="Times New Roman"/>
          <w:b/>
          <w:bCs/>
          <w:spacing w:val="5"/>
          <w:sz w:val="24"/>
          <w:szCs w:val="24"/>
        </w:rPr>
        <w:t>3.</w:t>
      </w:r>
      <w:r>
        <w:rPr>
          <w:rFonts w:hint="eastAsia" w:ascii="Times New Roman" w:hAnsi="Times New Roman" w:cs="Times New Roman"/>
          <w:b/>
          <w:bCs/>
          <w:spacing w:val="5"/>
          <w:sz w:val="24"/>
          <w:szCs w:val="24"/>
          <w:lang w:val="en-US" w:eastAsia="zh-CN"/>
        </w:rPr>
        <w:t>论文结构方面</w:t>
      </w:r>
    </w:p>
    <w:p>
      <w:pPr>
        <w:pStyle w:val="4"/>
        <w:spacing w:before="49" w:line="360" w:lineRule="auto"/>
        <w:ind w:left="234" w:right="1" w:firstLine="416"/>
        <w:jc w:val="both"/>
        <w:rPr>
          <w:rFonts w:hint="eastAsia"/>
          <w:spacing w:val="7"/>
          <w:sz w:val="24"/>
          <w:szCs w:val="24"/>
          <w:lang w:val="en-US" w:eastAsia="zh-CN"/>
        </w:rPr>
      </w:pPr>
      <w:r>
        <w:rPr>
          <w:rFonts w:hint="eastAsia"/>
          <w:spacing w:val="7"/>
          <w:sz w:val="24"/>
          <w:szCs w:val="24"/>
          <w:lang w:val="en-US" w:eastAsia="zh-CN"/>
        </w:rPr>
        <w:t>学位论文结构可以分为要素结构和逻辑结构。要素结构指学位论文一般包括标题、摘要、关键词、目录、绪论、文献综述、主体内容、研究结论、参考文献、附录（必要时）等，这些要素构成一个有机的整体，缺少任一部分的学位论文都是不完整的。逻辑结构指论文主体内容的构成要素和逻辑关系，是论文的核心部分。逻辑结构要求论文主体内容符合形式逻辑的同一律、矛盾律和排中律，也就是说主体内容的主线要能准确表达研究主题，并且一以贯之地将各种材料串联起来，做到“主线一根筋”，大小标题或小标题与小标题之间或并列或递进，而不能相互交叉、彼此包含，做到“标题一条龙”</w:t>
      </w:r>
      <w:r>
        <w:rPr>
          <w:rStyle w:val="9"/>
          <w:rFonts w:hint="eastAsia"/>
          <w:spacing w:val="7"/>
          <w:sz w:val="24"/>
          <w:szCs w:val="24"/>
          <w:lang w:val="en-US" w:eastAsia="zh-CN"/>
        </w:rPr>
        <w:footnoteReference w:id="1"/>
      </w:r>
      <w:r>
        <w:rPr>
          <w:rFonts w:hint="eastAsia"/>
          <w:spacing w:val="7"/>
          <w:sz w:val="24"/>
          <w:szCs w:val="24"/>
          <w:lang w:val="en-US" w:eastAsia="zh-CN"/>
        </w:rPr>
        <w:t>。从要素结构来看，抽检论文的结构要素都比较完整，符合学位论文要求，问题主要出现在论文主体内容的逻辑结构。常见问题包括：</w:t>
      </w:r>
    </w:p>
    <w:p>
      <w:pPr>
        <w:pStyle w:val="4"/>
        <w:spacing w:before="49" w:line="360" w:lineRule="auto"/>
        <w:ind w:left="234" w:right="1" w:firstLine="416"/>
        <w:jc w:val="both"/>
        <w:rPr>
          <w:rFonts w:hint="default"/>
          <w:spacing w:val="7"/>
          <w:sz w:val="24"/>
          <w:szCs w:val="24"/>
          <w:lang w:val="en-US" w:eastAsia="zh-CN"/>
        </w:rPr>
      </w:pPr>
      <w:r>
        <w:rPr>
          <w:rFonts w:hint="eastAsia"/>
          <w:spacing w:val="7"/>
          <w:sz w:val="24"/>
          <w:szCs w:val="24"/>
          <w:lang w:val="en-US" w:eastAsia="zh-CN"/>
        </w:rPr>
        <w:t>（1）大小标题之间出现逻辑问题。有的大标题的内容与小标题出现矛盾，有的大标题内容不能包含小标题的内容。比如，《</w:t>
      </w:r>
      <w:r>
        <w:rPr>
          <w:rFonts w:hint="default"/>
          <w:spacing w:val="7"/>
          <w:sz w:val="24"/>
          <w:szCs w:val="24"/>
          <w:lang w:val="en-US" w:eastAsia="zh-CN"/>
        </w:rPr>
        <w:t>中职学校课程内容与职业标准对接研究---以迁安市职教中心会计电算化专业为例</w:t>
      </w:r>
      <w:r>
        <w:rPr>
          <w:rFonts w:hint="eastAsia"/>
          <w:spacing w:val="7"/>
          <w:sz w:val="24"/>
          <w:szCs w:val="24"/>
          <w:lang w:val="en-US" w:eastAsia="zh-CN"/>
        </w:rPr>
        <w:t>》第二章第二节的标题为“会计电算化专业课程的知识点”，下一级第一单元的标题却为“公共课程内容”，小标题与大标题内容存在矛盾；第二章第一节的标题为“案例学校会计电算化专业基本情况”，第一单元的标题却为“案例学校基本情况”，存在明显的逻辑错误。</w:t>
      </w:r>
    </w:p>
    <w:p>
      <w:pPr>
        <w:pStyle w:val="4"/>
        <w:spacing w:before="63" w:line="360" w:lineRule="auto"/>
        <w:ind w:left="234" w:right="127" w:firstLine="416"/>
        <w:jc w:val="both"/>
        <w:rPr>
          <w:sz w:val="24"/>
          <w:szCs w:val="24"/>
        </w:rPr>
      </w:pPr>
      <w:r>
        <w:rPr>
          <w:spacing w:val="12"/>
          <w:sz w:val="24"/>
          <w:szCs w:val="24"/>
        </w:rPr>
        <w:t>（</w:t>
      </w:r>
      <w:r>
        <w:rPr>
          <w:rFonts w:ascii="Times New Roman" w:hAnsi="Times New Roman" w:eastAsia="Times New Roman" w:cs="Times New Roman"/>
          <w:spacing w:val="12"/>
          <w:sz w:val="24"/>
          <w:szCs w:val="24"/>
        </w:rPr>
        <w:t>2</w:t>
      </w:r>
      <w:r>
        <w:rPr>
          <w:spacing w:val="12"/>
          <w:sz w:val="24"/>
          <w:szCs w:val="24"/>
        </w:rPr>
        <w:t>）</w:t>
      </w:r>
      <w:r>
        <w:rPr>
          <w:rFonts w:hint="eastAsia"/>
          <w:spacing w:val="12"/>
          <w:sz w:val="24"/>
          <w:szCs w:val="24"/>
          <w:lang w:val="en-US" w:eastAsia="zh-CN"/>
        </w:rPr>
        <w:t>论文标题与实际内容不符。比如，《台湾地区职业技术教育调研报告》主题是“调研报告”，第二章“台湾职业教育体系及现状调研”是论文主体和核心部分，本应该具备调研报告的基本结构，包括调研背景、调研对象、调研方案、调研过程、数据分析等，但论文实际呈现的内容只是简单介绍台湾职业教育的行政组织、学校制度、入学方式和学生规模等信息，完全没有调研内容，文不对题。</w:t>
      </w:r>
    </w:p>
    <w:p>
      <w:pPr>
        <w:pStyle w:val="4"/>
        <w:spacing w:before="19" w:line="360" w:lineRule="auto"/>
        <w:ind w:left="234" w:right="128" w:firstLine="416"/>
        <w:jc w:val="both"/>
        <w:rPr>
          <w:sz w:val="24"/>
          <w:szCs w:val="24"/>
        </w:rPr>
      </w:pPr>
      <w:r>
        <w:rPr>
          <w:spacing w:val="2"/>
          <w:sz w:val="24"/>
          <w:szCs w:val="24"/>
        </w:rPr>
        <w:t>（</w:t>
      </w:r>
      <w:r>
        <w:rPr>
          <w:rFonts w:ascii="Times New Roman" w:hAnsi="Times New Roman" w:eastAsia="Times New Roman" w:cs="Times New Roman"/>
          <w:spacing w:val="2"/>
          <w:sz w:val="24"/>
          <w:szCs w:val="24"/>
        </w:rPr>
        <w:t>3</w:t>
      </w:r>
      <w:r>
        <w:rPr>
          <w:spacing w:val="2"/>
          <w:sz w:val="24"/>
          <w:szCs w:val="24"/>
        </w:rPr>
        <w:t>）</w:t>
      </w:r>
      <w:r>
        <w:rPr>
          <w:rFonts w:hint="eastAsia"/>
          <w:spacing w:val="2"/>
          <w:sz w:val="24"/>
          <w:szCs w:val="24"/>
          <w:lang w:val="en-US" w:eastAsia="zh-CN"/>
        </w:rPr>
        <w:t>论文结构出现关键性内容缺失。比如，《</w:t>
      </w:r>
      <w:r>
        <w:rPr>
          <w:rFonts w:hint="eastAsia" w:ascii="宋体" w:hAnsi="宋体" w:eastAsia="宋体"/>
          <w:sz w:val="24"/>
          <w:szCs w:val="24"/>
        </w:rPr>
        <w:t>拓展训练对高中生社会适应能力影响的研究</w:t>
      </w:r>
      <w:r>
        <w:rPr>
          <w:rFonts w:hint="eastAsia"/>
          <w:spacing w:val="2"/>
          <w:sz w:val="24"/>
          <w:szCs w:val="24"/>
          <w:lang w:val="en-US" w:eastAsia="zh-CN"/>
        </w:rPr>
        <w:t>》采用实证研究方法，论文的主体结构是“研究对象与方法”“研究结果与分析”“结论与建议”，实证研究中有关“社会适应能力”评测量表缺失，无法评价判断评测量表的科学性、专业性，评测数据如何获取也没有交等，最后附录中的问卷也无法反映出“社会适应能力”的评测维度。</w:t>
      </w:r>
    </w:p>
    <w:p>
      <w:pPr>
        <w:pStyle w:val="4"/>
        <w:spacing w:before="18" w:line="360" w:lineRule="auto"/>
        <w:ind w:left="650" w:right="0"/>
        <w:jc w:val="left"/>
        <w:rPr>
          <w:b/>
          <w:bCs/>
          <w:sz w:val="24"/>
          <w:szCs w:val="24"/>
        </w:rPr>
      </w:pPr>
      <w:r>
        <w:rPr>
          <w:rFonts w:ascii="Times New Roman" w:hAnsi="Times New Roman" w:eastAsia="Times New Roman" w:cs="Times New Roman"/>
          <w:b/>
          <w:bCs/>
          <w:spacing w:val="5"/>
          <w:sz w:val="24"/>
          <w:szCs w:val="24"/>
        </w:rPr>
        <w:t>4.</w:t>
      </w:r>
      <w:r>
        <w:rPr>
          <w:rFonts w:hint="eastAsia" w:ascii="Times New Roman" w:hAnsi="Times New Roman" w:cs="Times New Roman"/>
          <w:b/>
          <w:bCs/>
          <w:spacing w:val="5"/>
          <w:sz w:val="24"/>
          <w:szCs w:val="24"/>
          <w:lang w:val="en-US" w:eastAsia="zh-CN"/>
        </w:rPr>
        <w:t>研究方法运用</w:t>
      </w:r>
      <w:r>
        <w:rPr>
          <w:b/>
          <w:bCs/>
          <w:spacing w:val="5"/>
          <w:sz w:val="24"/>
          <w:szCs w:val="24"/>
        </w:rPr>
        <w:t>方面</w:t>
      </w:r>
    </w:p>
    <w:p>
      <w:pPr>
        <w:pStyle w:val="4"/>
        <w:spacing w:line="360" w:lineRule="auto"/>
        <w:ind w:right="125" w:firstLine="416"/>
        <w:jc w:val="both"/>
        <w:rPr>
          <w:rFonts w:hint="default"/>
          <w:spacing w:val="7"/>
          <w:sz w:val="24"/>
          <w:szCs w:val="24"/>
          <w:lang w:val="en-US" w:eastAsia="zh-CN"/>
        </w:rPr>
      </w:pPr>
      <w:r>
        <w:rPr>
          <w:rFonts w:hint="eastAsia"/>
          <w:spacing w:val="7"/>
          <w:sz w:val="24"/>
          <w:szCs w:val="24"/>
          <w:lang w:val="en-US" w:eastAsia="zh-CN"/>
        </w:rPr>
        <w:t>研究方法的运用是否规范、是否专业是衡量学位论文质量的一个重要指标，也是研究生学术能力和学术水平的重要体现。从抽检论文来看，理论分析、个案研究、实证研究是职教专学位论文常用的研究方法。由于研究生的学术能力、理论素养、知识基础、研究问题各不相同，研究方法运用水平也参次不齐。主要问题包括：</w:t>
      </w:r>
    </w:p>
    <w:p>
      <w:pPr>
        <w:pStyle w:val="4"/>
        <w:numPr>
          <w:ilvl w:val="0"/>
          <w:numId w:val="3"/>
        </w:numPr>
        <w:spacing w:line="360" w:lineRule="auto"/>
        <w:ind w:right="125" w:firstLine="416"/>
        <w:jc w:val="both"/>
        <w:rPr>
          <w:rFonts w:hint="eastAsia"/>
          <w:spacing w:val="7"/>
          <w:sz w:val="24"/>
          <w:szCs w:val="24"/>
          <w:lang w:val="en-US" w:eastAsia="zh-CN"/>
        </w:rPr>
      </w:pPr>
      <w:r>
        <w:rPr>
          <w:rFonts w:hint="eastAsia"/>
          <w:spacing w:val="7"/>
          <w:sz w:val="24"/>
          <w:szCs w:val="24"/>
          <w:lang w:val="en-US" w:eastAsia="zh-CN"/>
        </w:rPr>
        <w:t>论证意识不足。抽检论文中，专题研究是占比较多的论文形式，专题研究需要就某个问题阐发观点，但观点能否成立，则需要给予充分、合理的论证。从存在问题的论文来看，只进行事实描述不进行事理分析的“证而不论”，只进行理论陈述不提供事实证据支持的“论而不证”的现象还较为常见。比如，《</w:t>
      </w:r>
      <w:r>
        <w:rPr>
          <w:rFonts w:hint="default" w:ascii="宋体" w:hAnsi="宋体" w:eastAsia="宋体" w:cstheme="minorBidi"/>
          <w:spacing w:val="7"/>
          <w:sz w:val="24"/>
          <w:szCs w:val="24"/>
          <w:lang w:val="en-US" w:eastAsia="zh-CN" w:bidi="ar-SA"/>
        </w:rPr>
        <w:t>京津冀职业教育规模对经济增长的实证研究</w:t>
      </w:r>
      <w:r>
        <w:rPr>
          <w:rFonts w:hint="eastAsia"/>
          <w:spacing w:val="7"/>
          <w:sz w:val="24"/>
          <w:szCs w:val="24"/>
          <w:lang w:val="en-US" w:eastAsia="zh-CN"/>
        </w:rPr>
        <w:t>》收集了2006-2015年京津冀地区的国民生产总值数据和职业教育学生规模数据，通过数据比较发现职业教育学生规模年均增长率低于GDP年均增长率，得出结论为职业教育规模与经济增长“不相适应”。这个结论成立的前提是职业教育规模的年均增长率应该与增长年均增长率相当，但论文对这个前提的合理性缺乏必要的分析和讨论。再比如，《新时代背景下中职导游人才培养对策研究》在“课程设置”方面提出了“鼓励开设专业选修课”“大力更新导游课程内容”“编订导游校本教材”三项对策，但在前面的问卷调查和问题分析，缺乏相关的内容，“调查-问题-对策”之间相互分离，而不是一以贯之。</w:t>
      </w:r>
    </w:p>
    <w:p>
      <w:pPr>
        <w:pStyle w:val="4"/>
        <w:numPr>
          <w:ilvl w:val="0"/>
          <w:numId w:val="3"/>
        </w:numPr>
        <w:spacing w:line="360" w:lineRule="auto"/>
        <w:ind w:left="233" w:leftChars="0" w:right="125" w:firstLine="416" w:firstLineChars="0"/>
        <w:jc w:val="both"/>
        <w:rPr>
          <w:rFonts w:hint="eastAsia" w:ascii="宋体" w:hAnsi="宋体" w:eastAsia="宋体" w:cstheme="minorBidi"/>
          <w:spacing w:val="7"/>
          <w:sz w:val="24"/>
          <w:szCs w:val="24"/>
          <w:lang w:val="en-US" w:eastAsia="zh-CN" w:bidi="ar-SA"/>
        </w:rPr>
      </w:pPr>
      <w:r>
        <w:rPr>
          <w:rFonts w:hint="eastAsia"/>
          <w:spacing w:val="7"/>
          <w:sz w:val="24"/>
          <w:szCs w:val="24"/>
          <w:lang w:val="en-US" w:eastAsia="zh-CN"/>
        </w:rPr>
        <w:t>事实描述零乱。抽检论文中，个案研究、案例分析的论文比例高达40%，专题研究、调研报告中也有相当论论文涉及个案分析，做好个案研究成为做好职教专硕学位论文的关键能力。个案研究或个案分析内在地蕴含着事实描述、理论概括和结论外推三个依次递进价值旨趣。</w:t>
      </w:r>
      <w:r>
        <w:rPr>
          <w:rStyle w:val="9"/>
          <w:rFonts w:hint="eastAsia"/>
          <w:spacing w:val="7"/>
          <w:sz w:val="24"/>
          <w:szCs w:val="24"/>
          <w:lang w:val="en-US" w:eastAsia="zh-CN"/>
        </w:rPr>
        <w:footnoteReference w:id="2"/>
      </w:r>
      <w:r>
        <w:rPr>
          <w:rFonts w:hint="eastAsia"/>
          <w:spacing w:val="7"/>
          <w:sz w:val="24"/>
          <w:szCs w:val="24"/>
          <w:lang w:val="en-US" w:eastAsia="zh-CN"/>
        </w:rPr>
        <w:t>准确、清晰的事实描述是个案研究的基础，也是理论概括和结论外推的前提。但是，很多研究生在个案分析时的事实描述杂乱无章，缺乏理论关照，甚至与研究主题不相关。比如，《</w:t>
      </w:r>
      <w:r>
        <w:rPr>
          <w:rFonts w:hint="eastAsia" w:ascii="宋体" w:hAnsi="宋体" w:eastAsia="宋体" w:cstheme="minorBidi"/>
          <w:spacing w:val="7"/>
          <w:sz w:val="24"/>
          <w:szCs w:val="24"/>
          <w:lang w:val="en-US" w:eastAsia="zh-CN" w:bidi="ar-SA"/>
        </w:rPr>
        <w:t>中职学校课堂教学有效性分析</w:t>
      </w:r>
      <w:r>
        <w:rPr>
          <w:rFonts w:hint="eastAsia" w:cstheme="minorBidi"/>
          <w:spacing w:val="7"/>
          <w:sz w:val="24"/>
          <w:szCs w:val="24"/>
          <w:lang w:val="en-US" w:eastAsia="zh-CN" w:bidi="ar-SA"/>
        </w:rPr>
        <w:t>——</w:t>
      </w:r>
      <w:r>
        <w:rPr>
          <w:rFonts w:hint="eastAsia" w:ascii="宋体" w:hAnsi="宋体" w:eastAsia="宋体" w:cstheme="minorBidi"/>
          <w:spacing w:val="7"/>
          <w:sz w:val="24"/>
          <w:szCs w:val="24"/>
          <w:lang w:val="en-US" w:eastAsia="zh-CN" w:bidi="ar-SA"/>
        </w:rPr>
        <w:t>以Y校会计专业为例</w:t>
      </w:r>
      <w:r>
        <w:rPr>
          <w:rFonts w:hint="eastAsia" w:cstheme="minorBidi"/>
          <w:spacing w:val="7"/>
          <w:sz w:val="24"/>
          <w:szCs w:val="24"/>
          <w:lang w:val="en-US" w:eastAsia="zh-CN" w:bidi="ar-SA"/>
        </w:rPr>
        <w:t>》通过课堂观察的方法对两位教师的教学行为进行描述和分析，对X教师的事实描述采用白描的方式记录学生的状态、教师的教学安排、学生的行为反应，只有500字左右的段落，对Z教师的事实描述虽然作了结构化的设计，也只是按照教学环节分为教师、学生、观察描述三个维度，无法对“效率”“效果”“效用”三个有效性维度提供有价值的事实，分析难以深入。</w:t>
      </w:r>
    </w:p>
    <w:p>
      <w:pPr>
        <w:pStyle w:val="4"/>
        <w:spacing w:line="360" w:lineRule="auto"/>
        <w:ind w:right="125" w:firstLine="416"/>
        <w:jc w:val="both"/>
        <w:rPr>
          <w:sz w:val="24"/>
          <w:szCs w:val="24"/>
        </w:rPr>
      </w:pPr>
      <w:r>
        <w:rPr>
          <w:rFonts w:hint="eastAsia"/>
          <w:spacing w:val="5"/>
          <w:sz w:val="24"/>
          <w:szCs w:val="24"/>
          <w:lang w:eastAsia="zh-CN"/>
        </w:rPr>
        <w:t>（</w:t>
      </w:r>
      <w:r>
        <w:rPr>
          <w:rFonts w:hint="eastAsia"/>
          <w:spacing w:val="5"/>
          <w:sz w:val="24"/>
          <w:szCs w:val="24"/>
          <w:lang w:val="en-US" w:eastAsia="zh-CN"/>
        </w:rPr>
        <w:t>3</w:t>
      </w:r>
      <w:r>
        <w:rPr>
          <w:rFonts w:hint="eastAsia"/>
          <w:spacing w:val="5"/>
          <w:sz w:val="24"/>
          <w:szCs w:val="24"/>
          <w:lang w:eastAsia="zh-CN"/>
        </w:rPr>
        <w:t>）</w:t>
      </w:r>
      <w:r>
        <w:rPr>
          <w:rFonts w:hint="eastAsia"/>
          <w:spacing w:val="5"/>
          <w:sz w:val="24"/>
          <w:szCs w:val="24"/>
          <w:lang w:val="en-US" w:eastAsia="zh-CN"/>
        </w:rPr>
        <w:t>实证研究不实。实证研究信奉事物之间存在客观的规律和因果关系，这种规律和因果关系是可以事实或数据来证实。因此，实证研究有相对固定的结构形式，一般由问题与假设、方法与过程、结果与讨论等要素构成。实证研究的关键是做实，主要体现在方法、过程和结果上。方法要科学、过程要规范、结果要客观，否则容易陷入伪实证的误区。比如，《K-means算法在选课系统中的应用研究》研究的核心是将K-means算法应用到选课系统，通过分析学生历史学习成绩，帮助学生个性化选择选修课程，使得选择的课程更适合学生的实际学习状况。实证研究主体内容应该是K-means算法的处理流程、算法分析和数据分析，但实际上论文把选课系统的功能和系统设计变成主要内容。K-means算法应用中存在的问题及其解决方案，这一本应通过实证研究回答的问题，反而没有研究结论。</w:t>
      </w:r>
    </w:p>
    <w:p>
      <w:pPr>
        <w:pStyle w:val="4"/>
        <w:spacing w:before="13" w:line="360" w:lineRule="auto"/>
        <w:ind w:left="650" w:right="0"/>
        <w:jc w:val="left"/>
        <w:rPr>
          <w:b/>
          <w:bCs/>
          <w:sz w:val="24"/>
          <w:szCs w:val="24"/>
        </w:rPr>
      </w:pPr>
      <w:r>
        <w:rPr>
          <w:rFonts w:ascii="Times New Roman" w:hAnsi="Times New Roman" w:eastAsia="Times New Roman" w:cs="Times New Roman"/>
          <w:b/>
          <w:bCs/>
          <w:spacing w:val="5"/>
          <w:sz w:val="24"/>
          <w:szCs w:val="24"/>
        </w:rPr>
        <w:t>5.</w:t>
      </w:r>
      <w:r>
        <w:rPr>
          <w:rFonts w:hint="eastAsia" w:ascii="Times New Roman" w:hAnsi="Times New Roman" w:cs="Times New Roman"/>
          <w:b/>
          <w:bCs/>
          <w:spacing w:val="5"/>
          <w:sz w:val="24"/>
          <w:szCs w:val="24"/>
          <w:lang w:val="en-US" w:eastAsia="zh-CN"/>
        </w:rPr>
        <w:t>格式规范方面</w:t>
      </w:r>
    </w:p>
    <w:p>
      <w:pPr>
        <w:pStyle w:val="4"/>
        <w:spacing w:before="27" w:line="360" w:lineRule="auto"/>
        <w:ind w:right="0" w:firstLine="508" w:firstLineChars="200"/>
        <w:jc w:val="left"/>
        <w:rPr>
          <w:rFonts w:hint="default" w:eastAsia="宋体"/>
          <w:sz w:val="24"/>
          <w:szCs w:val="24"/>
          <w:lang w:val="en-US" w:eastAsia="zh-CN"/>
        </w:rPr>
      </w:pPr>
      <w:r>
        <w:rPr>
          <w:rFonts w:hint="eastAsia"/>
          <w:spacing w:val="7"/>
          <w:sz w:val="24"/>
          <w:szCs w:val="24"/>
          <w:lang w:val="en-US" w:eastAsia="zh-CN"/>
        </w:rPr>
        <w:t>职教专硕学位论文在格式规范方面的问题与教育硕士其他领域类似，在标题、摘要、目录、文献综述、引文使用、文字表达等方面存在不规范情况。有的论文标题研究对象不明确，比如《XX市技师学院中职“双师型”教师专业技能的现状和培训方案的设计》出现“技师学院”“中职”两个不同的概念；有的论文标题研究问题不具体，比如《全日制职业技术教育专业硕士认同感研究》“认同感”概念不清楚，需要进一步限定，另外论文研究内容为“研究生教育”也不符合教育硕士选题的要求。有的论文摘要大段叙述研究背景，罗列章节目录，缺乏对研究问题、研究方法和研究结论的概括</w:t>
      </w:r>
      <w:r>
        <w:rPr>
          <w:spacing w:val="6"/>
          <w:sz w:val="24"/>
          <w:szCs w:val="24"/>
        </w:rPr>
        <w:t>。</w:t>
      </w:r>
      <w:r>
        <w:rPr>
          <w:rFonts w:hint="eastAsia"/>
          <w:spacing w:val="6"/>
          <w:sz w:val="24"/>
          <w:szCs w:val="24"/>
          <w:lang w:val="en-US" w:eastAsia="zh-CN"/>
        </w:rPr>
        <w:t>有的论文目录过于简单，比如，《</w:t>
      </w:r>
      <w:r>
        <w:rPr>
          <w:rFonts w:hint="eastAsia" w:ascii="宋体" w:hAnsi="宋体" w:eastAsia="宋体" w:cstheme="minorBidi"/>
          <w:spacing w:val="7"/>
          <w:sz w:val="24"/>
          <w:szCs w:val="24"/>
          <w:lang w:val="en-US" w:eastAsia="zh-CN" w:bidi="ar-SA"/>
        </w:rPr>
        <w:t>中等职业学校商务英语教师专业发展问题个案研究</w:t>
      </w:r>
      <w:r>
        <w:rPr>
          <w:rFonts w:hint="eastAsia"/>
          <w:spacing w:val="6"/>
          <w:sz w:val="24"/>
          <w:szCs w:val="24"/>
          <w:lang w:val="en-US" w:eastAsia="zh-CN"/>
        </w:rPr>
        <w:t>》的主体部分三章分别是“存在的问题”“影响的原因”“改进对策”，下面各分三节分述一二三点，目录结构看不到研究方法和研究过程，显得很不“专业”。有的论文文献综述过于简单甚至缺失，比如，《台湾职业技术教育调研报告》只有简单一页引言，就直接进入研究主体内容，完全没有文献综述。有的论文引文使用和参考文献格式不规范，还以《台湾职业技术教育调研报告》为例，全文没有脚注或尾注，只有35篇引用文献，格式不规范，也没有进行分类。有的论文语言表达不规范，口语化现象较为普遍。</w:t>
      </w:r>
    </w:p>
    <w:p>
      <w:pPr>
        <w:spacing w:beforeLines="0" w:afterLines="0"/>
        <w:jc w:val="left"/>
        <w:rPr>
          <w:rFonts w:hint="eastAsia" w:ascii="宋体" w:hAnsi="宋体" w:eastAsia="宋体" w:cstheme="minorBidi"/>
          <w:spacing w:val="7"/>
          <w:sz w:val="20"/>
          <w:szCs w:val="20"/>
          <w:lang w:val="en-US" w:eastAsia="zh-CN" w:bidi="ar-SA"/>
        </w:rPr>
      </w:pPr>
    </w:p>
    <w:p>
      <w:pPr>
        <w:pStyle w:val="4"/>
        <w:spacing w:before="0" w:line="240" w:lineRule="auto"/>
        <w:ind w:left="651" w:right="0"/>
        <w:jc w:val="left"/>
        <w:rPr>
          <w:rFonts w:ascii="黑体" w:hAnsi="黑体" w:eastAsia="黑体" w:cs="黑体"/>
          <w:b/>
          <w:bCs/>
          <w:sz w:val="24"/>
          <w:szCs w:val="24"/>
        </w:rPr>
      </w:pPr>
      <w:r>
        <w:rPr>
          <w:rFonts w:ascii="黑体" w:hAnsi="黑体" w:eastAsia="黑体" w:cs="黑体"/>
          <w:b/>
          <w:bCs/>
          <w:spacing w:val="6"/>
          <w:sz w:val="24"/>
          <w:szCs w:val="24"/>
        </w:rPr>
        <w:t>四、改进职教专硕</w:t>
      </w:r>
      <w:r>
        <w:rPr>
          <w:rFonts w:hint="eastAsia" w:ascii="黑体" w:hAnsi="黑体" w:eastAsia="黑体" w:cs="黑体"/>
          <w:b/>
          <w:bCs/>
          <w:spacing w:val="6"/>
          <w:sz w:val="24"/>
          <w:szCs w:val="24"/>
          <w:lang w:val="en-US" w:eastAsia="zh-CN"/>
        </w:rPr>
        <w:t>学位论文</w:t>
      </w:r>
      <w:r>
        <w:rPr>
          <w:rFonts w:ascii="黑体" w:hAnsi="黑体" w:eastAsia="黑体" w:cs="黑体"/>
          <w:b/>
          <w:bCs/>
          <w:spacing w:val="6"/>
          <w:sz w:val="24"/>
          <w:szCs w:val="24"/>
        </w:rPr>
        <w:t>工作的建议</w:t>
      </w:r>
    </w:p>
    <w:p>
      <w:pPr>
        <w:spacing w:before="9" w:line="240" w:lineRule="auto"/>
        <w:rPr>
          <w:rFonts w:ascii="黑体" w:hAnsi="黑体" w:eastAsia="黑体" w:cs="黑体"/>
          <w:sz w:val="16"/>
          <w:szCs w:val="16"/>
        </w:rPr>
      </w:pPr>
    </w:p>
    <w:p>
      <w:pPr>
        <w:pStyle w:val="4"/>
        <w:spacing w:before="0" w:line="360" w:lineRule="auto"/>
        <w:ind w:left="651" w:right="0"/>
        <w:jc w:val="left"/>
        <w:rPr>
          <w:b/>
          <w:bCs/>
          <w:sz w:val="24"/>
          <w:szCs w:val="24"/>
        </w:rPr>
      </w:pPr>
      <w:r>
        <w:rPr>
          <w:rFonts w:ascii="Times New Roman" w:hAnsi="Times New Roman" w:eastAsia="Times New Roman" w:cs="Times New Roman"/>
          <w:b/>
          <w:bCs/>
          <w:spacing w:val="5"/>
          <w:sz w:val="24"/>
          <w:szCs w:val="24"/>
        </w:rPr>
        <w:t>1.</w:t>
      </w:r>
      <w:r>
        <w:rPr>
          <w:rFonts w:hint="eastAsia" w:ascii="Times New Roman" w:hAnsi="Times New Roman" w:cs="Times New Roman"/>
          <w:b/>
          <w:bCs/>
          <w:spacing w:val="5"/>
          <w:sz w:val="24"/>
          <w:szCs w:val="24"/>
          <w:lang w:val="en-US" w:eastAsia="zh-CN"/>
        </w:rPr>
        <w:t>高度重视学位论文工作</w:t>
      </w:r>
    </w:p>
    <w:p>
      <w:pPr>
        <w:pStyle w:val="4"/>
        <w:spacing w:before="49" w:line="360" w:lineRule="auto"/>
        <w:ind w:left="235" w:right="0" w:firstLine="416"/>
        <w:jc w:val="left"/>
        <w:rPr>
          <w:spacing w:val="7"/>
          <w:sz w:val="24"/>
          <w:szCs w:val="24"/>
        </w:rPr>
      </w:pPr>
      <w:r>
        <w:rPr>
          <w:spacing w:val="7"/>
          <w:sz w:val="24"/>
          <w:szCs w:val="24"/>
        </w:rPr>
        <w:t>各培养单位要提高对职教专硕研究生</w:t>
      </w:r>
      <w:r>
        <w:rPr>
          <w:rFonts w:hint="eastAsia"/>
          <w:spacing w:val="7"/>
          <w:sz w:val="24"/>
          <w:szCs w:val="24"/>
          <w:lang w:val="en-US" w:eastAsia="zh-CN"/>
        </w:rPr>
        <w:t>学位论文</w:t>
      </w:r>
      <w:r>
        <w:rPr>
          <w:spacing w:val="7"/>
          <w:sz w:val="24"/>
          <w:szCs w:val="24"/>
        </w:rPr>
        <w:t>工作的认识。校院两级管理部门要加强对</w:t>
      </w:r>
      <w:r>
        <w:rPr>
          <w:rFonts w:hint="eastAsia"/>
          <w:spacing w:val="7"/>
          <w:sz w:val="24"/>
          <w:szCs w:val="24"/>
          <w:lang w:val="en-US" w:eastAsia="zh-CN"/>
        </w:rPr>
        <w:t>学位论文选题、开题、送审、答辩等相关环节的管理，</w:t>
      </w:r>
      <w:r>
        <w:rPr>
          <w:spacing w:val="7"/>
          <w:sz w:val="24"/>
          <w:szCs w:val="24"/>
        </w:rPr>
        <w:t>并通过</w:t>
      </w:r>
      <w:r>
        <w:rPr>
          <w:rFonts w:hint="eastAsia"/>
          <w:spacing w:val="7"/>
          <w:sz w:val="24"/>
          <w:szCs w:val="24"/>
          <w:lang w:val="en-US" w:eastAsia="zh-CN"/>
        </w:rPr>
        <w:t>组织学位论文写作与指导的专题培训，</w:t>
      </w:r>
      <w:r>
        <w:rPr>
          <w:spacing w:val="7"/>
          <w:sz w:val="24"/>
          <w:szCs w:val="24"/>
        </w:rPr>
        <w:t>构建</w:t>
      </w:r>
      <w:r>
        <w:rPr>
          <w:spacing w:val="-56"/>
          <w:sz w:val="24"/>
          <w:szCs w:val="24"/>
        </w:rPr>
        <w:t xml:space="preserve"> </w:t>
      </w:r>
      <w:r>
        <w:rPr>
          <w:spacing w:val="7"/>
          <w:sz w:val="24"/>
          <w:szCs w:val="24"/>
        </w:rPr>
        <w:t>相应的质量标准和评价与监控机制，</w:t>
      </w:r>
      <w:r>
        <w:rPr>
          <w:rFonts w:hint="eastAsia"/>
          <w:spacing w:val="7"/>
          <w:sz w:val="24"/>
          <w:szCs w:val="24"/>
          <w:lang w:val="en-US" w:eastAsia="zh-CN"/>
        </w:rPr>
        <w:t>使</w:t>
      </w:r>
      <w:r>
        <w:rPr>
          <w:spacing w:val="7"/>
          <w:sz w:val="24"/>
          <w:szCs w:val="24"/>
        </w:rPr>
        <w:t>职教专硕研</w:t>
      </w:r>
      <w:r>
        <w:rPr>
          <w:spacing w:val="-65"/>
          <w:sz w:val="24"/>
          <w:szCs w:val="24"/>
        </w:rPr>
        <w:t xml:space="preserve"> </w:t>
      </w:r>
      <w:r>
        <w:rPr>
          <w:spacing w:val="7"/>
          <w:sz w:val="24"/>
          <w:szCs w:val="24"/>
        </w:rPr>
        <w:t>究生</w:t>
      </w:r>
      <w:r>
        <w:rPr>
          <w:rFonts w:hint="eastAsia"/>
          <w:spacing w:val="7"/>
          <w:sz w:val="24"/>
          <w:szCs w:val="24"/>
          <w:lang w:val="en-US" w:eastAsia="zh-CN"/>
        </w:rPr>
        <w:t>学位论文的专业性、实践性和规范性不断提升，质量水平得到不断提高。教指委职教专家组将学位论文作为</w:t>
      </w:r>
      <w:r>
        <w:rPr>
          <w:rFonts w:hint="eastAsia"/>
          <w:spacing w:val="7"/>
          <w:sz w:val="24"/>
          <w:szCs w:val="24"/>
        </w:rPr>
        <w:t>质量监控重点工作之一，把论文抽检工作制度化</w:t>
      </w:r>
      <w:r>
        <w:rPr>
          <w:rFonts w:hint="eastAsia"/>
          <w:spacing w:val="7"/>
          <w:sz w:val="24"/>
          <w:szCs w:val="24"/>
          <w:lang w:eastAsia="zh-CN"/>
        </w:rPr>
        <w:t>。</w:t>
      </w:r>
      <w:r>
        <w:rPr>
          <w:rFonts w:hint="eastAsia"/>
          <w:spacing w:val="7"/>
          <w:sz w:val="24"/>
          <w:szCs w:val="24"/>
        </w:rPr>
        <w:t>要求各</w:t>
      </w:r>
      <w:r>
        <w:rPr>
          <w:rFonts w:hint="eastAsia"/>
          <w:spacing w:val="7"/>
          <w:sz w:val="24"/>
          <w:szCs w:val="24"/>
          <w:lang w:val="en-US" w:eastAsia="zh-CN"/>
        </w:rPr>
        <w:t>培养单位</w:t>
      </w:r>
      <w:r>
        <w:rPr>
          <w:rFonts w:hint="eastAsia"/>
          <w:spacing w:val="7"/>
          <w:sz w:val="24"/>
          <w:szCs w:val="24"/>
        </w:rPr>
        <w:t>每年上报全部毕业生论文题目</w:t>
      </w:r>
      <w:r>
        <w:rPr>
          <w:rFonts w:hint="default"/>
          <w:spacing w:val="7"/>
          <w:sz w:val="24"/>
          <w:szCs w:val="24"/>
        </w:rPr>
        <w:t>和摘要</w:t>
      </w:r>
      <w:bookmarkStart w:id="0" w:name="_GoBack"/>
      <w:bookmarkEnd w:id="0"/>
      <w:r>
        <w:rPr>
          <w:rFonts w:hint="eastAsia"/>
          <w:spacing w:val="7"/>
          <w:sz w:val="24"/>
          <w:szCs w:val="24"/>
        </w:rPr>
        <w:t>，秘书处在全面检查基础上，按一定比例随机抽取部分论文，通过网站组织专家进行审核。</w:t>
      </w:r>
    </w:p>
    <w:p>
      <w:pPr>
        <w:pStyle w:val="4"/>
        <w:spacing w:before="5" w:line="360" w:lineRule="auto"/>
        <w:ind w:left="650" w:right="0"/>
        <w:jc w:val="left"/>
        <w:rPr>
          <w:b/>
          <w:bCs/>
          <w:sz w:val="24"/>
          <w:szCs w:val="24"/>
        </w:rPr>
      </w:pPr>
      <w:r>
        <w:rPr>
          <w:rFonts w:ascii="Times New Roman" w:hAnsi="Times New Roman" w:eastAsia="Times New Roman" w:cs="Times New Roman"/>
          <w:b/>
          <w:bCs/>
          <w:spacing w:val="5"/>
          <w:sz w:val="24"/>
          <w:szCs w:val="24"/>
        </w:rPr>
        <w:t>2.</w:t>
      </w:r>
      <w:r>
        <w:rPr>
          <w:rFonts w:hint="eastAsia" w:ascii="Times New Roman" w:hAnsi="Times New Roman" w:cs="Times New Roman"/>
          <w:b/>
          <w:bCs/>
          <w:spacing w:val="5"/>
          <w:sz w:val="24"/>
          <w:szCs w:val="24"/>
          <w:lang w:val="en-US" w:eastAsia="zh-CN"/>
        </w:rPr>
        <w:t>明确学位论文选题范围</w:t>
      </w:r>
    </w:p>
    <w:p>
      <w:pPr>
        <w:pStyle w:val="4"/>
        <w:spacing w:line="360" w:lineRule="auto"/>
        <w:ind w:right="209" w:firstLine="416"/>
        <w:jc w:val="both"/>
        <w:rPr>
          <w:rFonts w:hint="eastAsia"/>
          <w:spacing w:val="7"/>
          <w:sz w:val="24"/>
          <w:szCs w:val="24"/>
          <w:lang w:val="en-US" w:eastAsia="zh-CN"/>
        </w:rPr>
      </w:pPr>
      <w:r>
        <w:rPr>
          <w:rFonts w:hint="eastAsia"/>
          <w:spacing w:val="7"/>
          <w:sz w:val="24"/>
          <w:szCs w:val="24"/>
          <w:lang w:val="en-US" w:eastAsia="zh-CN"/>
        </w:rPr>
        <w:t>与中职教师培养相关的领域十分宽广，除职业学校的课程与教学外，还涉及职业科学、岗位技能、企业管理、技术应用、职后培训等，且具有交叉性和复合型特点。职教专硕的培养目标是中等职业学校的高素质教师，学位论文不能以高职院校为研究对象。</w:t>
      </w:r>
      <w:r>
        <w:rPr>
          <w:spacing w:val="7"/>
          <w:sz w:val="24"/>
          <w:szCs w:val="24"/>
        </w:rPr>
        <w:t>各培养单位要加强对</w:t>
      </w:r>
      <w:r>
        <w:rPr>
          <w:rFonts w:hint="eastAsia"/>
          <w:spacing w:val="7"/>
          <w:sz w:val="24"/>
          <w:szCs w:val="24"/>
          <w:lang w:val="en-US" w:eastAsia="zh-CN"/>
        </w:rPr>
        <w:t>学位论文选题范围的研究和</w:t>
      </w:r>
      <w:r>
        <w:rPr>
          <w:spacing w:val="7"/>
          <w:sz w:val="24"/>
          <w:szCs w:val="24"/>
        </w:rPr>
        <w:t>论证，</w:t>
      </w:r>
      <w:r>
        <w:rPr>
          <w:rFonts w:hint="eastAsia"/>
          <w:spacing w:val="7"/>
          <w:sz w:val="24"/>
          <w:szCs w:val="24"/>
          <w:lang w:val="en-US" w:eastAsia="zh-CN"/>
        </w:rPr>
        <w:t>正确处理专业性、实践性和学术性的关系，控制专业建设、职业教育体系、职业教育与区域经济产业关系、职业教育政策等中观、宏观层次的理论和政策研究的论文规模，原则上比例不超过10%。</w:t>
      </w:r>
    </w:p>
    <w:p>
      <w:pPr>
        <w:pStyle w:val="4"/>
        <w:spacing w:line="360" w:lineRule="auto"/>
        <w:ind w:right="209" w:firstLine="416"/>
        <w:jc w:val="both"/>
        <w:rPr>
          <w:rFonts w:hint="default"/>
          <w:b/>
          <w:bCs/>
          <w:sz w:val="24"/>
          <w:szCs w:val="24"/>
          <w:lang w:val="en-US"/>
        </w:rPr>
      </w:pPr>
      <w:r>
        <w:rPr>
          <w:rFonts w:ascii="Times New Roman" w:hAnsi="Times New Roman" w:eastAsia="Times New Roman" w:cs="Times New Roman"/>
          <w:b/>
          <w:bCs/>
          <w:spacing w:val="4"/>
          <w:sz w:val="24"/>
          <w:szCs w:val="24"/>
        </w:rPr>
        <w:t>3.</w:t>
      </w:r>
      <w:r>
        <w:rPr>
          <w:rFonts w:hint="eastAsia" w:ascii="Times New Roman" w:hAnsi="Times New Roman" w:cs="Times New Roman"/>
          <w:b/>
          <w:bCs/>
          <w:spacing w:val="4"/>
          <w:sz w:val="24"/>
          <w:szCs w:val="24"/>
          <w:lang w:val="en-US" w:eastAsia="zh-CN"/>
        </w:rPr>
        <w:t>探索学位论文形式规范</w:t>
      </w:r>
    </w:p>
    <w:p>
      <w:pPr>
        <w:pStyle w:val="4"/>
        <w:spacing w:before="49" w:line="360" w:lineRule="auto"/>
        <w:ind w:right="209" w:firstLine="416"/>
        <w:jc w:val="both"/>
        <w:rPr>
          <w:sz w:val="24"/>
          <w:szCs w:val="24"/>
        </w:rPr>
      </w:pPr>
      <w:r>
        <w:rPr>
          <w:spacing w:val="7"/>
          <w:sz w:val="24"/>
          <w:szCs w:val="24"/>
        </w:rPr>
        <w:t>各培养单位要</w:t>
      </w:r>
      <w:r>
        <w:rPr>
          <w:rFonts w:hint="eastAsia"/>
          <w:spacing w:val="7"/>
          <w:sz w:val="24"/>
          <w:szCs w:val="24"/>
          <w:lang w:val="en-US" w:eastAsia="zh-CN"/>
        </w:rPr>
        <w:t>正确对待学位论文格式规范性与论文形式多样性的关系。在要做好标题、目录、摘要、绪论、文献综述、参考文献等学位论文共有结构要素的格式规范化的同时，要分析不同论文形式的结构特性，逐步形成不同论文形式的写作规范。主体内容部分，专题研究论文要清晰地体现“问题表述-事实呈现-事理分析-观点论证”的论证逻辑；调查研究论文要符合实证研究的基本规范，“问题与假设-方法与过程-结果与讨论”等结构要素完整清晰；案例研究论文要围绕典型案例展开研究，做到案例事实描述清晰、理论概括正确、结论应用推广效果明显；技术或课程开发论文要围绕技术或课程开发的流程展开</w:t>
      </w:r>
      <w:r>
        <w:rPr>
          <w:spacing w:val="7"/>
          <w:sz w:val="24"/>
          <w:szCs w:val="24"/>
        </w:rPr>
        <w:t>，</w:t>
      </w:r>
      <w:r>
        <w:rPr>
          <w:rFonts w:hint="eastAsia"/>
          <w:spacing w:val="7"/>
          <w:sz w:val="24"/>
          <w:szCs w:val="24"/>
          <w:lang w:eastAsia="zh-CN"/>
        </w:rPr>
        <w:t>“</w:t>
      </w:r>
      <w:r>
        <w:rPr>
          <w:rFonts w:hint="eastAsia"/>
          <w:spacing w:val="7"/>
          <w:sz w:val="24"/>
          <w:szCs w:val="24"/>
          <w:lang w:val="en-US" w:eastAsia="zh-CN"/>
        </w:rPr>
        <w:t>需求分析-设计方案-开发成果-效果评估”等阶段的过程性材料丰富完整。</w:t>
      </w:r>
    </w:p>
    <w:p>
      <w:pPr>
        <w:pStyle w:val="4"/>
        <w:spacing w:before="27" w:line="240" w:lineRule="auto"/>
        <w:ind w:left="650" w:right="0"/>
        <w:jc w:val="left"/>
        <w:rPr>
          <w:b/>
          <w:bCs/>
          <w:sz w:val="21"/>
          <w:szCs w:val="21"/>
        </w:rPr>
      </w:pPr>
      <w:r>
        <w:rPr>
          <w:rFonts w:ascii="Times New Roman" w:hAnsi="Times New Roman" w:eastAsia="Times New Roman" w:cs="Times New Roman"/>
          <w:b/>
          <w:bCs/>
          <w:spacing w:val="5"/>
          <w:sz w:val="24"/>
          <w:szCs w:val="24"/>
        </w:rPr>
        <w:t>4.</w:t>
      </w:r>
      <w:r>
        <w:rPr>
          <w:rFonts w:hint="eastAsia" w:ascii="Times New Roman" w:hAnsi="Times New Roman" w:cs="Times New Roman"/>
          <w:b/>
          <w:bCs/>
          <w:spacing w:val="5"/>
          <w:sz w:val="24"/>
          <w:szCs w:val="24"/>
          <w:lang w:val="en-US" w:eastAsia="zh-CN"/>
        </w:rPr>
        <w:t>加强</w:t>
      </w:r>
      <w:r>
        <w:rPr>
          <w:rFonts w:hint="default" w:ascii="Times New Roman" w:hAnsi="Times New Roman" w:cs="Times New Roman"/>
          <w:b/>
          <w:bCs/>
          <w:spacing w:val="5"/>
          <w:sz w:val="24"/>
          <w:szCs w:val="24"/>
          <w:lang w:eastAsia="zh-CN"/>
        </w:rPr>
        <w:t>“两支队伍”建设</w:t>
      </w:r>
    </w:p>
    <w:p>
      <w:pPr>
        <w:pStyle w:val="4"/>
        <w:spacing w:before="49" w:line="360" w:lineRule="auto"/>
        <w:ind w:right="209" w:firstLine="416"/>
        <w:jc w:val="both"/>
        <w:rPr>
          <w:rFonts w:hint="eastAsia"/>
          <w:spacing w:val="7"/>
          <w:sz w:val="24"/>
          <w:szCs w:val="24"/>
          <w:lang w:val="en-US" w:eastAsia="zh-CN"/>
        </w:rPr>
      </w:pPr>
      <w:r>
        <w:rPr>
          <w:rFonts w:hint="default"/>
          <w:spacing w:val="7"/>
          <w:sz w:val="24"/>
          <w:szCs w:val="24"/>
          <w:lang w:val="en-US" w:eastAsia="zh-CN"/>
        </w:rPr>
        <w:t>学位论文选题“偏宏观”和“偏离中职学校实际”是本次学位论文抽检发现的两个主要问题，问题的根源在于导师队伍建设和学位论文工作管理上，因此，我们建议加强导师队伍和专业学位委员会建设，简称“两支队伍”建设。一是加强导师队伍建设。各培养单位要优化校内导师的选拔工作，进一步明确导师的资格要求和工作任务，选拔熟悉中职学校课程与教学改革，能深入一线，能准确把握职教专硕培养目标的教师担任指导教师，杜绝“书斋式”“纯理论”无法下沉到中职学校一线的教师担任导师；强化“双导师”或“三导师”制度建设，聘请中职学校优秀、骨干专业教师担任兼职导师，确保兼职导师在学位论文选题、开题、写作、答辩过程中发挥专业性的指导作用。二是加强专业学位委员会建设。各培养单位要成立由熟悉并准确把握专业学位培养目标和学位论文要求的教师组成的学位委员会，制定职教专硕学位论文工作的规范性管理文件，对选题、开题、送审、答辩、学位授予的全过程进行质量审核；加强答辩过程和学位授予的管理，答辩委员会成员必须包含来自中职学校的专业教师，答辩过程中答辩委员会要严把质量关，偏离培养目标的学位论文不能通过答辩，专业学位委员会要对通过答辩的学位论文进行审核，确保授予学位的论文符合职教专硕的培养目标和论文要求。</w:t>
      </w:r>
    </w:p>
    <w:p>
      <w:pPr>
        <w:pStyle w:val="4"/>
        <w:spacing w:line="360" w:lineRule="auto"/>
        <w:ind w:right="92" w:firstLine="416"/>
        <w:jc w:val="both"/>
        <w:rPr>
          <w:rFonts w:hint="eastAsia"/>
          <w:spacing w:val="7"/>
          <w:sz w:val="24"/>
          <w:szCs w:val="24"/>
          <w:lang w:val="en-US" w:eastAsia="zh-CN"/>
        </w:rPr>
      </w:pPr>
    </w:p>
    <w:p>
      <w:pPr>
        <w:pStyle w:val="4"/>
        <w:spacing w:line="360" w:lineRule="auto"/>
        <w:ind w:right="92" w:firstLine="416"/>
        <w:jc w:val="both"/>
        <w:rPr>
          <w:rFonts w:hint="eastAsia"/>
          <w:spacing w:val="7"/>
          <w:sz w:val="24"/>
          <w:szCs w:val="24"/>
          <w:lang w:val="en-US" w:eastAsia="zh-CN"/>
        </w:rPr>
      </w:pPr>
    </w:p>
    <w:p>
      <w:pPr>
        <w:pStyle w:val="4"/>
        <w:spacing w:line="360" w:lineRule="auto"/>
        <w:ind w:right="92" w:firstLine="416"/>
        <w:jc w:val="both"/>
        <w:rPr>
          <w:rFonts w:hint="eastAsia"/>
          <w:spacing w:val="7"/>
          <w:sz w:val="24"/>
          <w:szCs w:val="24"/>
          <w:lang w:val="en-US" w:eastAsia="zh-CN"/>
        </w:rPr>
      </w:pPr>
    </w:p>
    <w:p>
      <w:pPr>
        <w:pStyle w:val="4"/>
        <w:spacing w:line="360" w:lineRule="auto"/>
        <w:ind w:right="92" w:firstLine="416"/>
        <w:jc w:val="both"/>
        <w:rPr>
          <w:b w:val="0"/>
          <w:bCs w:val="0"/>
          <w:sz w:val="24"/>
          <w:szCs w:val="24"/>
        </w:rPr>
      </w:pPr>
      <w:r>
        <w:rPr>
          <w:rFonts w:hint="default"/>
          <w:b w:val="0"/>
          <w:bCs w:val="0"/>
          <w:spacing w:val="7"/>
          <w:sz w:val="24"/>
          <w:szCs w:val="24"/>
          <w:lang w:eastAsia="zh-CN"/>
        </w:rPr>
        <w:t>附件一：</w:t>
      </w:r>
      <w:r>
        <w:rPr>
          <w:b w:val="0"/>
          <w:bCs w:val="0"/>
          <w:sz w:val="24"/>
          <w:szCs w:val="24"/>
        </w:rPr>
        <w:t>教育硕士（职教领域）学位论文抽查结果汇总表</w:t>
      </w:r>
    </w:p>
    <w:p>
      <w:pPr>
        <w:pStyle w:val="4"/>
        <w:spacing w:line="360" w:lineRule="auto"/>
        <w:ind w:right="92" w:firstLine="416"/>
        <w:jc w:val="both"/>
        <w:rPr>
          <w:b w:val="0"/>
          <w:bCs w:val="0"/>
          <w:sz w:val="24"/>
          <w:szCs w:val="24"/>
        </w:rPr>
      </w:pPr>
      <w:r>
        <w:rPr>
          <w:b w:val="0"/>
          <w:bCs w:val="0"/>
          <w:sz w:val="24"/>
          <w:szCs w:val="24"/>
        </w:rPr>
        <w:t>附件二：教育硕士（职教领域）学位论文推荐论文目录</w:t>
      </w:r>
    </w:p>
    <w:sectPr>
      <w:footnotePr>
        <w:numFmt w:val="decimalEnclosedCircleChinese"/>
        <w:numRestart w:val="eachPage"/>
      </w:footnote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DejaVu Sans">
    <w:altName w:val="苹方-简"/>
    <w:panose1 w:val="02020603050405020304"/>
    <w:charset w:val="00"/>
    <w:family w:val="roman"/>
    <w:pitch w:val="default"/>
    <w:sig w:usb0="20007A87" w:usb1="80000000" w:usb2="00000008" w:usb3="00000000" w:csb0="000001FF" w:csb1="00000000"/>
  </w:font>
  <w:font w:name="方正书宋_GBK">
    <w:altName w:val="汉仪书宋二KW"/>
    <w:panose1 w:val="02000000000000000000"/>
    <w:charset w:val="86"/>
    <w:family w:val="auto"/>
    <w:pitch w:val="default"/>
    <w:sig w:usb0="00000001" w:usb1="08000000" w:usb2="00000000" w:usb3="00000000" w:csb0="00040000" w:csb1="00000000"/>
  </w:font>
  <w:font w:name="方正黑体_GBK">
    <w:altName w:val="苹方-简"/>
    <w:panose1 w:val="02000000000000000000"/>
    <w:charset w:val="00"/>
    <w:family w:val="auto"/>
    <w:pitch w:val="default"/>
    <w:sig w:usb0="00000001" w:usb1="08000000" w:usb2="00000000" w:usb3="00000000" w:csb0="00040000" w:csb1="00000000"/>
  </w:font>
  <w:font w:name="Cambria">
    <w:altName w:val="苹方-简"/>
    <w:panose1 w:val="02040503050406030204"/>
    <w:charset w:val="00"/>
    <w:family w:val="roman"/>
    <w:pitch w:val="default"/>
    <w:sig w:usb0="00000000" w:usb1="00000000" w:usb2="00000000" w:usb3="00000000" w:csb0="0000019F"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苹方-简">
    <w:panose1 w:val="020B0400000000000000"/>
    <w:charset w:val="86"/>
    <w:family w:val="auto"/>
    <w:pitch w:val="default"/>
    <w:sig w:usb0="A00002FF" w:usb1="7ACFFDFB" w:usb2="00000017" w:usb3="00000000" w:csb0="00040001" w:csb1="00000000"/>
  </w:font>
  <w:font w:name="Helvetica Neue">
    <w:panose1 w:val="02000503000000020004"/>
    <w:charset w:val="00"/>
    <w:family w:val="auto"/>
    <w:pitch w:val="default"/>
    <w:sig w:usb0="E50002FF" w:usb1="500079DB" w:usb2="0000001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00000000" w:usb1="00000000"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等线">
    <w:altName w:val="汉仪中等线KW"/>
    <w:panose1 w:val="02010600030101010101"/>
    <w:charset w:val="86"/>
    <w:family w:val="auto"/>
    <w:pitch w:val="default"/>
    <w:sig w:usb0="00000000" w:usb1="00000000" w:usb2="00000016" w:usb3="00000000" w:csb0="0004000F" w:csb1="00000000"/>
  </w:font>
  <w:font w:name="方正兰亭超细黑简体">
    <w:altName w:val="冬青黑体简体中文"/>
    <w:panose1 w:val="02000000000000000000"/>
    <w:charset w:val="86"/>
    <w:family w:val="auto"/>
    <w:pitch w:val="default"/>
    <w:sig w:usb0="00000000" w:usb1="00000000" w:usb2="00000000" w:usb3="00000000" w:csb0="00040000" w:csb1="00000000"/>
  </w:font>
  <w:font w:name="汉仪中等线KW">
    <w:panose1 w:val="01010104010101010101"/>
    <w:charset w:val="86"/>
    <w:family w:val="auto"/>
    <w:pitch w:val="default"/>
    <w:sig w:usb0="800002BF" w:usb1="004F7CFA" w:usb2="00000000" w:usb3="00000000" w:csb0="00040001" w:csb1="00000000"/>
  </w:font>
  <w:font w:name="冬青黑体简体中文">
    <w:panose1 w:val="020B0300000000000000"/>
    <w:charset w:val="86"/>
    <w:family w:val="auto"/>
    <w:pitch w:val="default"/>
    <w:sig w:usb0="A00002BF" w:usb1="1ACF7CFA" w:usb2="00000016" w:usb3="00000000" w:csb0="00060007" w:csb1="00000000"/>
  </w:font>
  <w:font w:name="汉仪中黑KW">
    <w:panose1 w:val="00020600040101010101"/>
    <w:charset w:val="86"/>
    <w:family w:val="auto"/>
    <w:pitch w:val="default"/>
    <w:sig w:usb0="A00002BF" w:usb1="18EF7CFA" w:usb2="00000016" w:usb3="00000000" w:csb0="00040000" w:csb1="00000000"/>
  </w:font>
  <w:font w:name="宋体-简">
    <w:panose1 w:val="02010800040101010101"/>
    <w:charset w:val="86"/>
    <w:family w:val="auto"/>
    <w:pitch w:val="default"/>
    <w:sig w:usb0="00000001" w:usb1="080F0000" w:usb2="00000000" w:usb3="00000000" w:csb0="00040000" w:csb1="00000000"/>
  </w:font>
  <w:font w:name="PingFangHK">
    <w:altName w:val="苹方-简"/>
    <w:panose1 w:val="00000000000000000000"/>
    <w:charset w:val="00"/>
    <w:family w:val="auto"/>
    <w:pitch w:val="default"/>
    <w:sig w:usb0="00000000" w:usb1="00000000" w:usb2="00000000" w:usb3="00000000" w:csb0="00000000" w:csb1="00000000"/>
  </w:font>
  <w:font w:name="Tahoma">
    <w:panose1 w:val="020B0804030504040204"/>
    <w:charset w:val="00"/>
    <w:family w:val="auto"/>
    <w:pitch w:val="default"/>
    <w:sig w:usb0="E1002AFF" w:usb1="C000605B" w:usb2="00000029" w:usb3="00000000" w:csb0="200101FF" w:csb1="20280000"/>
  </w:font>
  <w:font w:name="Cambria Math">
    <w:altName w:val="苹方-简"/>
    <w:panose1 w:val="02040503050406030204"/>
    <w:charset w:val="00"/>
    <w:family w:val="roman"/>
    <w:pitch w:val="default"/>
    <w:sig w:usb0="00000000" w:usb1="00000000" w:usb2="00000000" w:usb3="00000000" w:csb0="2000019F" w:csb1="00000000"/>
  </w:font>
  <w:font w:name="华文楷体">
    <w:panose1 w:val="02010600040101010101"/>
    <w:charset w:val="86"/>
    <w:family w:val="auto"/>
    <w:pitch w:val="default"/>
    <w:sig w:usb0="80000287" w:usb1="280F3C52" w:usb2="00000016" w:usb3="00000000" w:csb0="0004001F" w:csb1="00000000"/>
  </w:font>
  <w:font w:name="楷体">
    <w:altName w:val="汉仪楷体KW"/>
    <w:panose1 w:val="02010609060101010101"/>
    <w:charset w:val="86"/>
    <w:family w:val="auto"/>
    <w:pitch w:val="default"/>
    <w:sig w:usb0="00000000" w:usb1="00000000" w:usb2="00000016" w:usb3="00000000" w:csb0="00040001" w:csb1="00000000"/>
  </w:font>
  <w:font w:name="汉仪楷体KW">
    <w:panose1 w:val="00020600040101010101"/>
    <w:charset w:val="86"/>
    <w:family w:val="auto"/>
    <w:pitch w:val="default"/>
    <w:sig w:usb0="A00002BF" w:usb1="18EF7CFA" w:usb2="00000016" w:usb3="00000000" w:csb0="0004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id="0">
    <w:p>
      <w:pPr>
        <w:pStyle w:val="7"/>
        <w:snapToGrid w:val="0"/>
        <w:rPr>
          <w:rFonts w:hint="default" w:eastAsia="宋体"/>
          <w:lang w:val="en-US" w:eastAsia="zh-CN"/>
        </w:rPr>
      </w:pPr>
      <w:r>
        <w:rPr>
          <w:rStyle w:val="9"/>
        </w:rPr>
        <w:footnoteRef/>
      </w:r>
      <w:r>
        <w:t xml:space="preserve"> </w:t>
      </w:r>
      <w:r>
        <w:rPr>
          <w:rFonts w:hint="eastAsia" w:eastAsia="宋体"/>
          <w:lang w:val="en-US" w:eastAsia="zh-CN"/>
        </w:rPr>
        <w:t>杨启亮.偏失与合适：教育硕士专业学位的论文选题.学位与研究生教育.2005(8).</w:t>
      </w:r>
    </w:p>
  </w:footnote>
  <w:footnote w:id="1">
    <w:p>
      <w:pPr>
        <w:pStyle w:val="7"/>
        <w:snapToGrid w:val="0"/>
        <w:rPr>
          <w:rFonts w:hint="eastAsia"/>
        </w:rPr>
      </w:pPr>
      <w:r>
        <w:rPr>
          <w:rStyle w:val="9"/>
        </w:rPr>
        <w:footnoteRef/>
      </w:r>
      <w:r>
        <w:t xml:space="preserve"> </w:t>
      </w:r>
      <w:r>
        <w:rPr>
          <w:rFonts w:hint="eastAsia"/>
        </w:rPr>
        <w:t xml:space="preserve">马来平.人文社科研究生学位论文中的逻辑问题——以科技哲学专业为例[J].学位与研究生教育，2013(10)：30-35. </w:t>
      </w:r>
    </w:p>
    <w:p>
      <w:pPr>
        <w:pStyle w:val="7"/>
        <w:snapToGrid w:val="0"/>
      </w:pPr>
    </w:p>
  </w:footnote>
  <w:footnote w:id="2">
    <w:p>
      <w:pPr>
        <w:pStyle w:val="7"/>
        <w:snapToGrid w:val="0"/>
        <w:rPr>
          <w:rFonts w:hint="default" w:eastAsia="宋体"/>
          <w:lang w:val="en-US" w:eastAsia="zh-CN"/>
        </w:rPr>
      </w:pPr>
      <w:r>
        <w:rPr>
          <w:rStyle w:val="9"/>
        </w:rPr>
        <w:footnoteRef/>
      </w:r>
      <w:r>
        <w:t xml:space="preserve"> </w:t>
      </w:r>
      <w:r>
        <w:rPr>
          <w:rFonts w:hint="eastAsia" w:eastAsia="宋体"/>
          <w:lang w:val="en-US" w:eastAsia="zh-CN"/>
        </w:rPr>
        <w:t>李润洲.研究生个案写作的方法论反思——一种教育学的视角[J].学位与研究生教育,2019(5).</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AAEE85CB"/>
    <w:multiLevelType w:val="singleLevel"/>
    <w:tmpl w:val="AAEE85CB"/>
    <w:lvl w:ilvl="0" w:tentative="0">
      <w:start w:val="1"/>
      <w:numFmt w:val="decimal"/>
      <w:suff w:val="nothing"/>
      <w:lvlText w:val="（%1）"/>
      <w:lvlJc w:val="left"/>
    </w:lvl>
  </w:abstractNum>
  <w:abstractNum w:abstractNumId="1">
    <w:nsid w:val="089DD46C"/>
    <w:multiLevelType w:val="singleLevel"/>
    <w:tmpl w:val="089DD46C"/>
    <w:lvl w:ilvl="0" w:tentative="0">
      <w:start w:val="1"/>
      <w:numFmt w:val="decimal"/>
      <w:suff w:val="nothing"/>
      <w:lvlText w:val="（%1）"/>
      <w:lvlJc w:val="left"/>
    </w:lvl>
  </w:abstractNum>
  <w:abstractNum w:abstractNumId="2">
    <w:nsid w:val="6D8EE2BD"/>
    <w:multiLevelType w:val="singleLevel"/>
    <w:tmpl w:val="6D8EE2BD"/>
    <w:lvl w:ilvl="0" w:tentative="0">
      <w:start w:val="1"/>
      <w:numFmt w:val="decimal"/>
      <w:suff w:val="nothing"/>
      <w:lvlText w:val="（%1）"/>
      <w:lvlJc w:val="left"/>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92"/>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numFmt w:val="decimalEnclosedCircleChinese"/>
    <w:numRestart w:val="eachPage"/>
  </w:foot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357C89"/>
    <w:rsid w:val="131C0F0A"/>
    <w:rsid w:val="170C5A4A"/>
    <w:rsid w:val="1A2428BF"/>
    <w:rsid w:val="1E4D3809"/>
    <w:rsid w:val="1EBB5A1B"/>
    <w:rsid w:val="22EB5F84"/>
    <w:rsid w:val="2573417E"/>
    <w:rsid w:val="280004AA"/>
    <w:rsid w:val="291C6843"/>
    <w:rsid w:val="2E6917B0"/>
    <w:rsid w:val="37CB100A"/>
    <w:rsid w:val="3F56165D"/>
    <w:rsid w:val="4C8D11AD"/>
    <w:rsid w:val="4EF21FA7"/>
    <w:rsid w:val="4FD321D6"/>
    <w:rsid w:val="54E57E62"/>
    <w:rsid w:val="57632130"/>
    <w:rsid w:val="5A784FD4"/>
    <w:rsid w:val="5D6F661A"/>
    <w:rsid w:val="663D83AD"/>
    <w:rsid w:val="667FC4B4"/>
    <w:rsid w:val="68B33BC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等线" w:hAnsi="等线" w:eastAsia="等线" w:cs="Times New Roman"/>
      </w:rPr>
    </w:r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nhideWhenUsed="0" w:uiPriority="1"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spacing w:after="0" w:line="240" w:lineRule="auto"/>
    </w:pPr>
    <w:rPr>
      <w:rFonts w:asciiTheme="minorHAnsi" w:hAnsiTheme="minorHAnsi" w:eastAsiaTheme="minorHAnsi" w:cstheme="minorBidi"/>
      <w:sz w:val="22"/>
      <w:szCs w:val="22"/>
      <w:lang w:val="en-US" w:eastAsia="en-US" w:bidi="ar-SA"/>
    </w:rPr>
  </w:style>
  <w:style w:type="paragraph" w:styleId="2">
    <w:name w:val="heading 1"/>
    <w:basedOn w:val="1"/>
    <w:next w:val="1"/>
    <w:qFormat/>
    <w:uiPriority w:val="1"/>
    <w:pPr>
      <w:ind w:left="20"/>
      <w:outlineLvl w:val="1"/>
    </w:pPr>
    <w:rPr>
      <w:rFonts w:ascii="方正兰亭超细黑简体" w:hAnsi="方正兰亭超细黑简体" w:eastAsia="方正兰亭超细黑简体"/>
      <w:sz w:val="28"/>
      <w:szCs w:val="28"/>
    </w:rPr>
  </w:style>
  <w:style w:type="paragraph" w:styleId="3">
    <w:name w:val="heading 2"/>
    <w:basedOn w:val="1"/>
    <w:next w:val="1"/>
    <w:qFormat/>
    <w:uiPriority w:val="1"/>
    <w:pPr>
      <w:outlineLvl w:val="2"/>
    </w:pPr>
    <w:rPr>
      <w:rFonts w:ascii="Times New Roman" w:hAnsi="Times New Roman" w:eastAsia="Times New Roman"/>
      <w:sz w:val="21"/>
      <w:szCs w:val="21"/>
    </w:rPr>
  </w:style>
  <w:style w:type="character" w:default="1" w:styleId="8">
    <w:name w:val="Default Paragraph Font"/>
    <w:semiHidden/>
    <w:qFormat/>
    <w:uiPriority w:val="0"/>
  </w:style>
  <w:style w:type="table" w:default="1" w:styleId="10">
    <w:name w:val="Normal Table"/>
    <w:semiHidden/>
    <w:qFormat/>
    <w:uiPriority w:val="0"/>
    <w:tblPr>
      <w:tblLayout w:type="fixed"/>
      <w:tblCellMar>
        <w:top w:w="0" w:type="dxa"/>
        <w:left w:w="108" w:type="dxa"/>
        <w:bottom w:w="0" w:type="dxa"/>
        <w:right w:w="108" w:type="dxa"/>
      </w:tblCellMar>
    </w:tblPr>
  </w:style>
  <w:style w:type="paragraph" w:styleId="4">
    <w:name w:val="Body Text"/>
    <w:basedOn w:val="1"/>
    <w:qFormat/>
    <w:uiPriority w:val="1"/>
    <w:pPr>
      <w:spacing w:before="48"/>
      <w:ind w:left="233"/>
    </w:pPr>
    <w:rPr>
      <w:rFonts w:ascii="宋体" w:hAnsi="宋体" w:eastAsia="宋体"/>
      <w:sz w:val="20"/>
      <w:szCs w:val="20"/>
    </w:r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7">
    <w:name w:val="footnote text"/>
    <w:basedOn w:val="1"/>
    <w:qFormat/>
    <w:uiPriority w:val="0"/>
    <w:pPr>
      <w:snapToGrid w:val="0"/>
      <w:jc w:val="left"/>
    </w:pPr>
    <w:rPr>
      <w:sz w:val="18"/>
    </w:rPr>
  </w:style>
  <w:style w:type="character" w:styleId="9">
    <w:name w:val="footnote reference"/>
    <w:basedOn w:val="8"/>
    <w:qFormat/>
    <w:uiPriority w:val="0"/>
    <w:rPr>
      <w:vertAlign w:val="superscript"/>
    </w:rPr>
  </w:style>
  <w:style w:type="paragraph" w:customStyle="1" w:styleId="11">
    <w:name w:val="Table Paragraph"/>
    <w:basedOn w:val="1"/>
    <w:qFormat/>
    <w:uiPriority w:val="1"/>
  </w:style>
  <w:style w:type="paragraph" w:customStyle="1" w:styleId="12">
    <w:name w:val="Default"/>
    <w:unhideWhenUsed/>
    <w:qFormat/>
    <w:uiPriority w:val="99"/>
    <w:pPr>
      <w:widowControl w:val="0"/>
      <w:autoSpaceDE w:val="0"/>
      <w:autoSpaceDN w:val="0"/>
      <w:adjustRightInd w:val="0"/>
      <w:spacing w:beforeLines="0" w:afterLines="0"/>
    </w:pPr>
    <w:rPr>
      <w:rFonts w:hint="default" w:ascii="宋体" w:hAnsi="宋体" w:eastAsia="宋体" w:cstheme="minorBidi"/>
      <w:color w:val="000000"/>
      <w:sz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ScaleCrop>false</ScaleCrop>
  <LinksUpToDate>false</LinksUpToDate>
  <CharactersWithSpaces>0</CharactersWithSpaces>
  <Application>WPS Office_1.5.3.2393_F1E327BC-269C-435d-A152-05C5408002CA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2019-10-13T07:12:00Z</dcterms:created>
  <dc:creator>Administrator</dc:creator>
  <cp:lastModifiedBy>david</cp:lastModifiedBy>
  <dcterms:modified xsi:type="dcterms:W3CDTF">2020-02-20T17:58:50Z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2052-1.5.3.2393</vt:lpwstr>
  </property>
</Properties>
</file>