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077" w:rsidRDefault="00EC71A2">
      <w:pPr>
        <w:jc w:val="center"/>
        <w:rPr>
          <w:rFonts w:asciiTheme="majorEastAsia" w:eastAsiaTheme="majorEastAsia" w:hAnsiTheme="majorEastAsia" w:cstheme="majorEastAsia"/>
          <w:b/>
          <w:bCs/>
          <w:sz w:val="36"/>
          <w:szCs w:val="36"/>
        </w:rPr>
      </w:pPr>
      <w:r>
        <w:rPr>
          <w:rFonts w:asciiTheme="majorEastAsia" w:eastAsiaTheme="majorEastAsia" w:hAnsiTheme="majorEastAsia" w:cstheme="majorEastAsia" w:hint="eastAsia"/>
          <w:b/>
          <w:bCs/>
          <w:sz w:val="36"/>
          <w:szCs w:val="36"/>
        </w:rPr>
        <w:t>学校成功举办教育专业学位发展论坛</w:t>
      </w:r>
    </w:p>
    <w:p w:rsidR="00165077" w:rsidRDefault="00165077">
      <w:pPr>
        <w:jc w:val="center"/>
        <w:rPr>
          <w:rFonts w:ascii="仿宋" w:eastAsia="仿宋" w:hAnsi="仿宋" w:cs="仿宋"/>
          <w:b/>
          <w:bCs/>
          <w:sz w:val="30"/>
          <w:szCs w:val="30"/>
        </w:rPr>
      </w:pPr>
    </w:p>
    <w:p w:rsidR="00165077" w:rsidRDefault="00EC71A2">
      <w:pPr>
        <w:spacing w:line="600" w:lineRule="exact"/>
        <w:ind w:firstLineChars="200" w:firstLine="600"/>
        <w:rPr>
          <w:rFonts w:ascii="仿宋" w:eastAsia="仿宋" w:hAnsi="仿宋" w:cs="仿宋"/>
          <w:sz w:val="30"/>
          <w:szCs w:val="30"/>
        </w:rPr>
      </w:pPr>
      <w:r>
        <w:rPr>
          <w:rFonts w:ascii="仿宋" w:eastAsia="仿宋" w:hAnsi="仿宋" w:cs="仿宋" w:hint="eastAsia"/>
          <w:sz w:val="30"/>
          <w:szCs w:val="30"/>
        </w:rPr>
        <w:t>11月6日上午8时30分，由</w:t>
      </w:r>
      <w:r>
        <w:rPr>
          <w:rFonts w:ascii="仿宋" w:eastAsia="仿宋" w:hAnsi="仿宋" w:cs="仿宋" w:hint="eastAsia"/>
          <w:color w:val="000000"/>
          <w:sz w:val="30"/>
          <w:szCs w:val="30"/>
        </w:rPr>
        <w:t>沈阳师范大学和美国密苏里大学圣路易斯分校联合举办的教育专业学位发展论坛如期</w:t>
      </w:r>
      <w:r>
        <w:rPr>
          <w:rFonts w:ascii="仿宋" w:eastAsia="仿宋" w:hAnsi="仿宋" w:cs="仿宋" w:hint="eastAsia"/>
          <w:sz w:val="30"/>
          <w:szCs w:val="30"/>
        </w:rPr>
        <w:t>在沈阳师范大学图书馆三</w:t>
      </w:r>
      <w:r w:rsidR="00F56977">
        <w:rPr>
          <w:rFonts w:ascii="仿宋" w:eastAsia="仿宋" w:hAnsi="仿宋" w:cs="仿宋" w:hint="eastAsia"/>
          <w:sz w:val="30"/>
          <w:szCs w:val="30"/>
        </w:rPr>
        <w:t>楼学术报告厅举行。全国教育专业学位研究生教育指导委员会秘书处秘书</w:t>
      </w:r>
      <w:r>
        <w:rPr>
          <w:rFonts w:ascii="仿宋" w:eastAsia="仿宋" w:hAnsi="仿宋" w:cs="仿宋" w:hint="eastAsia"/>
          <w:sz w:val="30"/>
          <w:szCs w:val="30"/>
        </w:rPr>
        <w:t>翟东升，美国密苏里大学圣路易斯分校历史与教育系系主任、中美教育博士项目负责人Laura Westhoff等一行5人，北京师范大学马健生教授、陕西师范大学常亚慧教授、扬州大学陈秋苹教授、山东师范大学徐继存教授、辽宁师范大学关尔群副院长、大连大学陈莉欣教授、渤海大学朱成科教授和青岛大学王有升教授等8位专家出席了论坛。沈阳师范大学副校长许金龙教授、教育硕士研究生院院长周润智教授、教育学部常务副部长张君教授、学科处处长卢伟博士和教育硕士研究生院各专业教学部主任、导师和部分教育硕士研究生同学也出席了论坛。</w:t>
      </w:r>
    </w:p>
    <w:p w:rsidR="00165077" w:rsidRDefault="00EC71A2">
      <w:pPr>
        <w:ind w:firstLineChars="200" w:firstLine="600"/>
        <w:rPr>
          <w:rFonts w:ascii="仿宋" w:eastAsia="仿宋" w:hAnsi="仿宋" w:cs="仿宋"/>
          <w:sz w:val="30"/>
          <w:szCs w:val="30"/>
        </w:rPr>
      </w:pPr>
      <w:r>
        <w:rPr>
          <w:rFonts w:ascii="仿宋" w:eastAsia="仿宋" w:hAnsi="仿宋" w:cs="仿宋" w:hint="eastAsia"/>
          <w:sz w:val="30"/>
          <w:szCs w:val="30"/>
        </w:rPr>
        <w:t>开幕式上，沈阳师范大学副校长许金龙教授对来自海内外的专家老师表示热烈的欢迎。他强调，教育专业学位研究生的培养，承担着我国学前教育、基础教育和</w:t>
      </w:r>
      <w:r w:rsidR="001701DC">
        <w:rPr>
          <w:rFonts w:ascii="仿宋" w:eastAsia="仿宋" w:hAnsi="仿宋" w:cs="仿宋" w:hint="eastAsia"/>
          <w:sz w:val="30"/>
          <w:szCs w:val="30"/>
        </w:rPr>
        <w:t>中等</w:t>
      </w:r>
      <w:r>
        <w:rPr>
          <w:rFonts w:ascii="仿宋" w:eastAsia="仿宋" w:hAnsi="仿宋" w:cs="仿宋" w:hint="eastAsia"/>
          <w:sz w:val="30"/>
          <w:szCs w:val="30"/>
        </w:rPr>
        <w:t>职业技术教育的重要教育任务，是我国大力发展专业学位教育培养专业人才的重要举措。国务院学位委员会在印发《硕士、博士专业学位研究生教育发展总体方案》中强调，到2020年，实现我国研究生教育从以培养学术型人才为主向以培养应用型人才为主的战略性转变，这标志着我国专业学位教育体系已经基本完善。教育博士研究生的培养</w:t>
      </w:r>
      <w:r>
        <w:rPr>
          <w:rFonts w:ascii="仿宋" w:eastAsia="仿宋" w:hAnsi="仿宋" w:cs="仿宋" w:hint="eastAsia"/>
          <w:sz w:val="30"/>
          <w:szCs w:val="30"/>
        </w:rPr>
        <w:lastRenderedPageBreak/>
        <w:t>方向也从原来的教育领导与管理、学校课程与教学、学生发展与教育拓展到对外汉语教育等。在未来的教育博士管理体制和人才培养模式中，教育博士的发展前景将逐渐更加广阔，更加具有亮点和特色；美国密苏里大学圣路易斯分校历史与教育系系主任、中美教育博士项目负责人Laura Westhoff在致辞中指出，沈阳师范大学对密苏里大学圣路易斯分校来说是非常重要的合作伙伴，她很高兴能有这样的机会分享在国际化Ed.D中学到的东西，并希望能通过两校更深层的合</w:t>
      </w:r>
      <w:r w:rsidR="00F56977">
        <w:rPr>
          <w:rFonts w:ascii="仿宋" w:eastAsia="仿宋" w:hAnsi="仿宋" w:cs="仿宋" w:hint="eastAsia"/>
          <w:sz w:val="30"/>
          <w:szCs w:val="30"/>
        </w:rPr>
        <w:t>作来影响这个世界；全国教育专业学位研究生教育指导委员会秘书处秘书</w:t>
      </w:r>
      <w:r>
        <w:rPr>
          <w:rFonts w:ascii="仿宋" w:eastAsia="仿宋" w:hAnsi="仿宋" w:cs="仿宋" w:hint="eastAsia"/>
          <w:sz w:val="30"/>
          <w:szCs w:val="30"/>
        </w:rPr>
        <w:t>翟东升在致辞中指出，</w:t>
      </w:r>
      <w:r w:rsidR="001701DC">
        <w:rPr>
          <w:rFonts w:ascii="仿宋" w:eastAsia="仿宋" w:hAnsi="仿宋" w:cs="仿宋" w:hint="eastAsia"/>
          <w:sz w:val="30"/>
          <w:szCs w:val="30"/>
        </w:rPr>
        <w:t>在我国设置</w:t>
      </w:r>
      <w:r>
        <w:rPr>
          <w:rFonts w:ascii="仿宋" w:eastAsia="仿宋" w:hAnsi="仿宋" w:cs="仿宋" w:hint="eastAsia"/>
          <w:sz w:val="30"/>
          <w:szCs w:val="30"/>
        </w:rPr>
        <w:t>教育专业学位</w:t>
      </w:r>
      <w:r w:rsidR="001701DC">
        <w:rPr>
          <w:rFonts w:ascii="仿宋" w:eastAsia="仿宋" w:hAnsi="仿宋" w:cs="仿宋" w:hint="eastAsia"/>
          <w:sz w:val="30"/>
          <w:szCs w:val="30"/>
        </w:rPr>
        <w:t>的</w:t>
      </w:r>
      <w:r>
        <w:rPr>
          <w:rFonts w:ascii="仿宋" w:eastAsia="仿宋" w:hAnsi="仿宋" w:cs="仿宋" w:hint="eastAsia"/>
          <w:sz w:val="30"/>
          <w:szCs w:val="30"/>
        </w:rPr>
        <w:t>23年</w:t>
      </w:r>
      <w:r w:rsidR="001701DC">
        <w:rPr>
          <w:rFonts w:ascii="仿宋" w:eastAsia="仿宋" w:hAnsi="仿宋" w:cs="仿宋" w:hint="eastAsia"/>
          <w:sz w:val="30"/>
          <w:szCs w:val="30"/>
        </w:rPr>
        <w:t>里</w:t>
      </w:r>
      <w:r>
        <w:rPr>
          <w:rFonts w:ascii="仿宋" w:eastAsia="仿宋" w:hAnsi="仿宋" w:cs="仿宋" w:hint="eastAsia"/>
          <w:sz w:val="30"/>
          <w:szCs w:val="30"/>
        </w:rPr>
        <w:t>，</w:t>
      </w:r>
      <w:bookmarkStart w:id="0" w:name="_GoBack"/>
      <w:bookmarkEnd w:id="0"/>
      <w:r>
        <w:rPr>
          <w:rFonts w:ascii="仿宋" w:eastAsia="仿宋" w:hAnsi="仿宋" w:cs="仿宋" w:hint="eastAsia"/>
          <w:sz w:val="30"/>
          <w:szCs w:val="30"/>
        </w:rPr>
        <w:t>经历了</w:t>
      </w:r>
      <w:r w:rsidR="001701DC">
        <w:rPr>
          <w:rFonts w:ascii="仿宋" w:eastAsia="仿宋" w:hAnsi="仿宋" w:cs="仿宋" w:hint="eastAsia"/>
          <w:sz w:val="30"/>
          <w:szCs w:val="30"/>
        </w:rPr>
        <w:t>确定课程结构</w:t>
      </w:r>
      <w:r>
        <w:rPr>
          <w:rFonts w:ascii="仿宋" w:eastAsia="仿宋" w:hAnsi="仿宋" w:cs="仿宋" w:hint="eastAsia"/>
          <w:sz w:val="30"/>
          <w:szCs w:val="30"/>
        </w:rPr>
        <w:t>、</w:t>
      </w:r>
      <w:r w:rsidR="001701DC">
        <w:rPr>
          <w:rFonts w:ascii="仿宋" w:eastAsia="仿宋" w:hAnsi="仿宋" w:cs="仿宋" w:hint="eastAsia"/>
          <w:sz w:val="30"/>
          <w:szCs w:val="30"/>
        </w:rPr>
        <w:t>商讨</w:t>
      </w:r>
      <w:r>
        <w:rPr>
          <w:rFonts w:ascii="仿宋" w:eastAsia="仿宋" w:hAnsi="仿宋" w:cs="仿宋" w:hint="eastAsia"/>
          <w:sz w:val="30"/>
          <w:szCs w:val="30"/>
        </w:rPr>
        <w:t>招生对象、探索培养体制和机制</w:t>
      </w:r>
      <w:r w:rsidR="001701DC">
        <w:rPr>
          <w:rFonts w:ascii="仿宋" w:eastAsia="仿宋" w:hAnsi="仿宋" w:cs="仿宋" w:hint="eastAsia"/>
          <w:sz w:val="30"/>
          <w:szCs w:val="30"/>
        </w:rPr>
        <w:t>，</w:t>
      </w:r>
      <w:r>
        <w:rPr>
          <w:rFonts w:ascii="仿宋" w:eastAsia="仿宋" w:hAnsi="仿宋" w:cs="仿宋" w:hint="eastAsia"/>
          <w:sz w:val="30"/>
          <w:szCs w:val="30"/>
        </w:rPr>
        <w:t>再到如今案例教学的推广与使用</w:t>
      </w:r>
      <w:r w:rsidR="000D62B6">
        <w:rPr>
          <w:rFonts w:ascii="仿宋" w:eastAsia="仿宋" w:hAnsi="仿宋" w:cs="仿宋" w:hint="eastAsia"/>
          <w:sz w:val="30"/>
          <w:szCs w:val="30"/>
        </w:rPr>
        <w:t>等重要发展阶段</w:t>
      </w:r>
      <w:r>
        <w:rPr>
          <w:rFonts w:ascii="仿宋" w:eastAsia="仿宋" w:hAnsi="仿宋" w:cs="仿宋" w:hint="eastAsia"/>
          <w:sz w:val="30"/>
          <w:szCs w:val="30"/>
        </w:rPr>
        <w:t>，</w:t>
      </w:r>
      <w:r w:rsidR="000D62B6">
        <w:rPr>
          <w:rFonts w:ascii="仿宋" w:eastAsia="仿宋" w:hAnsi="仿宋" w:cs="仿宋" w:hint="eastAsia"/>
          <w:sz w:val="30"/>
          <w:szCs w:val="30"/>
        </w:rPr>
        <w:t>每一阶段</w:t>
      </w:r>
      <w:r>
        <w:rPr>
          <w:rFonts w:ascii="仿宋" w:eastAsia="仿宋" w:hAnsi="仿宋" w:cs="仿宋" w:hint="eastAsia"/>
          <w:sz w:val="30"/>
          <w:szCs w:val="30"/>
        </w:rPr>
        <w:t>沈阳师范大学</w:t>
      </w:r>
      <w:r w:rsidR="000D62B6">
        <w:rPr>
          <w:rFonts w:ascii="仿宋" w:eastAsia="仿宋" w:hAnsi="仿宋" w:cs="仿宋" w:hint="eastAsia"/>
          <w:sz w:val="30"/>
          <w:szCs w:val="30"/>
        </w:rPr>
        <w:t>都</w:t>
      </w:r>
      <w:r>
        <w:rPr>
          <w:rFonts w:ascii="仿宋" w:eastAsia="仿宋" w:hAnsi="仿宋" w:cs="仿宋" w:hint="eastAsia"/>
          <w:sz w:val="30"/>
          <w:szCs w:val="30"/>
        </w:rPr>
        <w:t>做出了不可磨灭的贡献。他强调，专业学位</w:t>
      </w:r>
      <w:r w:rsidR="000D62B6">
        <w:rPr>
          <w:rFonts w:ascii="仿宋" w:eastAsia="仿宋" w:hAnsi="仿宋" w:cs="仿宋" w:hint="eastAsia"/>
          <w:sz w:val="30"/>
          <w:szCs w:val="30"/>
        </w:rPr>
        <w:t>已</w:t>
      </w:r>
      <w:r>
        <w:rPr>
          <w:rFonts w:ascii="仿宋" w:eastAsia="仿宋" w:hAnsi="仿宋" w:cs="仿宋" w:hint="eastAsia"/>
          <w:sz w:val="30"/>
          <w:szCs w:val="30"/>
        </w:rPr>
        <w:t>累积培养</w:t>
      </w:r>
      <w:r w:rsidR="000D62B6">
        <w:rPr>
          <w:rFonts w:ascii="仿宋" w:eastAsia="仿宋" w:hAnsi="仿宋" w:cs="仿宋" w:hint="eastAsia"/>
          <w:sz w:val="30"/>
          <w:szCs w:val="30"/>
        </w:rPr>
        <w:t>了</w:t>
      </w:r>
      <w:r>
        <w:rPr>
          <w:rFonts w:ascii="仿宋" w:eastAsia="仿宋" w:hAnsi="仿宋" w:cs="仿宋" w:hint="eastAsia"/>
          <w:sz w:val="30"/>
          <w:szCs w:val="30"/>
        </w:rPr>
        <w:t>32万多人，教育博士的培养要拓展培养领域，努力扩大试点院校，教育模式应日趋国际化。</w:t>
      </w:r>
    </w:p>
    <w:p w:rsidR="00165077" w:rsidRDefault="00EC71A2">
      <w:pPr>
        <w:spacing w:line="600" w:lineRule="exact"/>
        <w:ind w:firstLineChars="200" w:firstLine="600"/>
        <w:rPr>
          <w:rFonts w:ascii="仿宋" w:eastAsia="仿宋" w:hAnsi="仿宋" w:cs="仿宋"/>
          <w:sz w:val="30"/>
          <w:szCs w:val="30"/>
        </w:rPr>
      </w:pPr>
      <w:r>
        <w:rPr>
          <w:rFonts w:ascii="仿宋" w:eastAsia="仿宋" w:hAnsi="仿宋" w:cs="仿宋" w:hint="eastAsia"/>
          <w:sz w:val="30"/>
          <w:szCs w:val="30"/>
        </w:rPr>
        <w:t>开幕式结束后，全体与会领导、专家和部分师生在图书馆一楼集体合影留念。</w:t>
      </w:r>
    </w:p>
    <w:p w:rsidR="00165077" w:rsidRDefault="00EC71A2">
      <w:pPr>
        <w:rPr>
          <w:rFonts w:ascii="仿宋" w:eastAsia="仿宋" w:hAnsi="仿宋" w:cs="仿宋"/>
          <w:sz w:val="30"/>
          <w:szCs w:val="30"/>
        </w:rPr>
      </w:pPr>
      <w:r>
        <w:rPr>
          <w:rFonts w:ascii="仿宋" w:eastAsia="仿宋" w:hAnsi="仿宋" w:cs="仿宋" w:hint="eastAsia"/>
          <w:noProof/>
          <w:sz w:val="30"/>
          <w:szCs w:val="30"/>
        </w:rPr>
        <w:lastRenderedPageBreak/>
        <w:drawing>
          <wp:inline distT="0" distB="0" distL="114300" distR="114300">
            <wp:extent cx="5267325" cy="3498215"/>
            <wp:effectExtent l="0" t="0" r="3175" b="6985"/>
            <wp:docPr id="2" name="图片 2" descr="DSC_0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SC_0112"/>
                    <pic:cNvPicPr>
                      <a:picLocks noChangeAspect="1"/>
                    </pic:cNvPicPr>
                  </pic:nvPicPr>
                  <pic:blipFill>
                    <a:blip r:embed="rId7"/>
                    <a:stretch>
                      <a:fillRect/>
                    </a:stretch>
                  </pic:blipFill>
                  <pic:spPr>
                    <a:xfrm>
                      <a:off x="0" y="0"/>
                      <a:ext cx="5267325" cy="3498215"/>
                    </a:xfrm>
                    <a:prstGeom prst="rect">
                      <a:avLst/>
                    </a:prstGeom>
                  </pic:spPr>
                </pic:pic>
              </a:graphicData>
            </a:graphic>
          </wp:inline>
        </w:drawing>
      </w:r>
    </w:p>
    <w:p w:rsidR="00165077" w:rsidRDefault="00EC71A2">
      <w:pPr>
        <w:spacing w:line="600" w:lineRule="exact"/>
        <w:ind w:firstLineChars="200" w:firstLine="600"/>
        <w:rPr>
          <w:rFonts w:ascii="仿宋" w:eastAsia="仿宋" w:hAnsi="仿宋" w:cs="仿宋"/>
          <w:color w:val="000000"/>
          <w:sz w:val="30"/>
          <w:szCs w:val="30"/>
        </w:rPr>
      </w:pPr>
      <w:r>
        <w:rPr>
          <w:rFonts w:ascii="仿宋" w:eastAsia="仿宋" w:hAnsi="仿宋" w:cs="仿宋" w:hint="eastAsia"/>
          <w:sz w:val="30"/>
          <w:szCs w:val="30"/>
        </w:rPr>
        <w:t>上午9时10分，</w:t>
      </w:r>
      <w:r>
        <w:rPr>
          <w:rFonts w:ascii="仿宋" w:eastAsia="仿宋" w:hAnsi="仿宋" w:cs="仿宋" w:hint="eastAsia"/>
          <w:color w:val="000000"/>
          <w:sz w:val="30"/>
          <w:szCs w:val="30"/>
        </w:rPr>
        <w:t>教育专业学位发展论坛上午的五场报告</w:t>
      </w:r>
      <w:r>
        <w:rPr>
          <w:rFonts w:ascii="仿宋" w:eastAsia="仿宋" w:hAnsi="仿宋" w:cs="仿宋" w:hint="eastAsia"/>
          <w:sz w:val="30"/>
          <w:szCs w:val="30"/>
        </w:rPr>
        <w:t>开始有序进行。</w:t>
      </w:r>
      <w:r>
        <w:rPr>
          <w:rFonts w:ascii="仿宋" w:eastAsia="仿宋" w:hAnsi="仿宋" w:cs="仿宋" w:hint="eastAsia"/>
          <w:color w:val="000000"/>
          <w:sz w:val="30"/>
          <w:szCs w:val="30"/>
        </w:rPr>
        <w:t>沈阳师范大学教育硕士研究生院院长周润智教授、</w:t>
      </w:r>
      <w:r>
        <w:rPr>
          <w:rFonts w:ascii="仿宋" w:eastAsia="仿宋" w:hAnsi="仿宋" w:cs="仿宋" w:hint="eastAsia"/>
          <w:sz w:val="30"/>
          <w:szCs w:val="30"/>
        </w:rPr>
        <w:t>美国密苏里大学圣路易斯分校教育科学学院教育博士导师Theresa Coble、北京师范大学马健生教授、美国密苏里大学圣路易斯分校历史与教育系系主任、中美教育博士项目负责人Laura Westhoff和扬州大学的陈秋苹教授分别作了题为《中美教育博士差异性合作的模式与启示》、《为什么是教育博士？美国模式的目的和可能性》、《世界一流大学教育博士培养模式的主要特征》、《教育博士的国际化：沈阳师范大学与密苏里大学圣路易斯分校合作的教育博士项目的目标、挑战和经验》和《教育博士培养的困惑与思考》的主题报告。上午的论坛</w:t>
      </w:r>
      <w:r>
        <w:rPr>
          <w:rFonts w:ascii="仿宋" w:eastAsia="仿宋" w:hAnsi="仿宋" w:cs="仿宋" w:hint="eastAsia"/>
          <w:color w:val="000000"/>
          <w:sz w:val="30"/>
          <w:szCs w:val="30"/>
        </w:rPr>
        <w:t>由</w:t>
      </w:r>
      <w:r>
        <w:rPr>
          <w:rFonts w:ascii="仿宋" w:eastAsia="仿宋" w:hAnsi="仿宋" w:cs="仿宋" w:hint="eastAsia"/>
          <w:sz w:val="30"/>
          <w:szCs w:val="30"/>
        </w:rPr>
        <w:t>沈阳师范大学与美国密苏里大学联合培养教育博士导师王凤玉教授主持。</w:t>
      </w:r>
    </w:p>
    <w:p w:rsidR="00165077" w:rsidRDefault="00EC71A2">
      <w:pPr>
        <w:spacing w:line="600" w:lineRule="exact"/>
        <w:ind w:firstLineChars="200" w:firstLine="602"/>
        <w:rPr>
          <w:rFonts w:ascii="仿宋" w:eastAsia="仿宋" w:hAnsi="仿宋" w:cs="仿宋"/>
          <w:sz w:val="30"/>
          <w:szCs w:val="30"/>
        </w:rPr>
      </w:pPr>
      <w:r>
        <w:rPr>
          <w:rFonts w:ascii="仿宋" w:eastAsia="仿宋" w:hAnsi="仿宋" w:cs="仿宋" w:hint="eastAsia"/>
          <w:b/>
          <w:bCs/>
          <w:sz w:val="30"/>
          <w:szCs w:val="30"/>
        </w:rPr>
        <w:t>周润智教授</w:t>
      </w:r>
      <w:r>
        <w:rPr>
          <w:rFonts w:ascii="仿宋" w:eastAsia="仿宋" w:hAnsi="仿宋" w:cs="仿宋" w:hint="eastAsia"/>
          <w:sz w:val="30"/>
          <w:szCs w:val="30"/>
        </w:rPr>
        <w:t>在论坛中从沈阳师范大学与美国密苏里大学圣</w:t>
      </w:r>
      <w:r>
        <w:rPr>
          <w:rFonts w:ascii="仿宋" w:eastAsia="仿宋" w:hAnsi="仿宋" w:cs="仿宋" w:hint="eastAsia"/>
          <w:sz w:val="30"/>
          <w:szCs w:val="30"/>
        </w:rPr>
        <w:lastRenderedPageBreak/>
        <w:t>路易斯分校联合培养教育博士项目的缘起、差异性合作模式与合作启示的三大方面向与会的专家、师生做了</w:t>
      </w:r>
      <w:r w:rsidR="000D62B6">
        <w:rPr>
          <w:rFonts w:ascii="仿宋" w:eastAsia="仿宋" w:hAnsi="仿宋" w:cs="仿宋" w:hint="eastAsia"/>
          <w:sz w:val="30"/>
          <w:szCs w:val="30"/>
        </w:rPr>
        <w:t>介绍和分析</w:t>
      </w:r>
      <w:r>
        <w:rPr>
          <w:rFonts w:ascii="仿宋" w:eastAsia="仿宋" w:hAnsi="仿宋" w:cs="仿宋" w:hint="eastAsia"/>
          <w:sz w:val="30"/>
          <w:szCs w:val="30"/>
        </w:rPr>
        <w:t>。他强调，</w:t>
      </w:r>
      <w:r w:rsidR="0088173D">
        <w:rPr>
          <w:rFonts w:ascii="仿宋" w:eastAsia="仿宋" w:hAnsi="仿宋" w:cs="仿宋" w:hint="eastAsia"/>
          <w:sz w:val="30"/>
          <w:szCs w:val="30"/>
        </w:rPr>
        <w:t>中美差异性合作培养教育博士，</w:t>
      </w:r>
      <w:r>
        <w:rPr>
          <w:rFonts w:ascii="仿宋" w:eastAsia="仿宋" w:hAnsi="仿宋" w:cs="仿宋" w:hint="eastAsia"/>
          <w:sz w:val="30"/>
          <w:szCs w:val="30"/>
        </w:rPr>
        <w:t>在学制、入学资格与优惠政策、</w:t>
      </w:r>
      <w:r w:rsidR="000D62B6">
        <w:rPr>
          <w:rFonts w:ascii="仿宋" w:eastAsia="仿宋" w:hAnsi="仿宋" w:cs="仿宋" w:hint="eastAsia"/>
          <w:sz w:val="30"/>
          <w:szCs w:val="30"/>
        </w:rPr>
        <w:t>课程与教学</w:t>
      </w:r>
      <w:r>
        <w:rPr>
          <w:rFonts w:ascii="仿宋" w:eastAsia="仿宋" w:hAnsi="仿宋" w:cs="仿宋" w:hint="eastAsia"/>
          <w:sz w:val="30"/>
          <w:szCs w:val="30"/>
        </w:rPr>
        <w:t>、</w:t>
      </w:r>
      <w:r w:rsidR="000D62B6">
        <w:rPr>
          <w:rFonts w:ascii="仿宋" w:eastAsia="仿宋" w:hAnsi="仿宋" w:cs="仿宋" w:hint="eastAsia"/>
          <w:sz w:val="30"/>
          <w:szCs w:val="30"/>
        </w:rPr>
        <w:t>毕业要求</w:t>
      </w:r>
      <w:r>
        <w:rPr>
          <w:rFonts w:ascii="仿宋" w:eastAsia="仿宋" w:hAnsi="仿宋" w:cs="仿宋" w:hint="eastAsia"/>
          <w:sz w:val="30"/>
          <w:szCs w:val="30"/>
        </w:rPr>
        <w:t>等</w:t>
      </w:r>
      <w:r w:rsidR="000D62B6">
        <w:rPr>
          <w:rFonts w:ascii="仿宋" w:eastAsia="仿宋" w:hAnsi="仿宋" w:cs="仿宋" w:hint="eastAsia"/>
          <w:sz w:val="30"/>
          <w:szCs w:val="30"/>
        </w:rPr>
        <w:t>方面</w:t>
      </w:r>
      <w:r>
        <w:rPr>
          <w:rFonts w:ascii="仿宋" w:eastAsia="仿宋" w:hAnsi="仿宋" w:cs="仿宋" w:hint="eastAsia"/>
          <w:sz w:val="30"/>
          <w:szCs w:val="30"/>
        </w:rPr>
        <w:t>都有自身独特的地方，</w:t>
      </w:r>
      <w:r w:rsidR="000B517F">
        <w:rPr>
          <w:rFonts w:ascii="仿宋" w:eastAsia="仿宋" w:hAnsi="仿宋" w:cs="仿宋" w:hint="eastAsia"/>
          <w:sz w:val="30"/>
          <w:szCs w:val="30"/>
        </w:rPr>
        <w:t>强有力地带动了</w:t>
      </w:r>
      <w:r w:rsidR="0088173D">
        <w:rPr>
          <w:rFonts w:ascii="仿宋" w:eastAsia="仿宋" w:hAnsi="仿宋" w:cs="仿宋" w:hint="eastAsia"/>
          <w:sz w:val="30"/>
          <w:szCs w:val="30"/>
        </w:rPr>
        <w:t>学校</w:t>
      </w:r>
      <w:r w:rsidR="000B517F">
        <w:rPr>
          <w:rFonts w:ascii="仿宋" w:eastAsia="仿宋" w:hAnsi="仿宋" w:cs="仿宋" w:hint="eastAsia"/>
          <w:sz w:val="30"/>
          <w:szCs w:val="30"/>
        </w:rPr>
        <w:t>师资队伍建设与课程及教学改革，促进了学校教育学一流学科建设水平。</w:t>
      </w:r>
      <w:r>
        <w:rPr>
          <w:rFonts w:ascii="仿宋" w:eastAsia="仿宋" w:hAnsi="仿宋" w:cs="仿宋" w:hint="eastAsia"/>
          <w:sz w:val="30"/>
          <w:szCs w:val="30"/>
        </w:rPr>
        <w:t>项目制管理、师生探究式教学、学生毕业论文</w:t>
      </w:r>
      <w:r w:rsidR="000B517F">
        <w:rPr>
          <w:rFonts w:ascii="仿宋" w:eastAsia="仿宋" w:hAnsi="仿宋" w:cs="仿宋" w:hint="eastAsia"/>
          <w:sz w:val="30"/>
          <w:szCs w:val="30"/>
        </w:rPr>
        <w:t>撰写等方面对我国教育博士的培养具有很强的启示作用。这一</w:t>
      </w:r>
      <w:r>
        <w:rPr>
          <w:rFonts w:ascii="仿宋" w:eastAsia="仿宋" w:hAnsi="仿宋" w:cs="仿宋" w:hint="eastAsia"/>
          <w:sz w:val="30"/>
          <w:szCs w:val="30"/>
        </w:rPr>
        <w:t>联合培养项目已获批为辽宁省国</w:t>
      </w:r>
      <w:r w:rsidR="000B517F">
        <w:rPr>
          <w:rFonts w:ascii="仿宋" w:eastAsia="仿宋" w:hAnsi="仿宋" w:cs="仿宋" w:hint="eastAsia"/>
          <w:sz w:val="30"/>
          <w:szCs w:val="30"/>
        </w:rPr>
        <w:t>（境）</w:t>
      </w:r>
      <w:r>
        <w:rPr>
          <w:rFonts w:ascii="仿宋" w:eastAsia="仿宋" w:hAnsi="仿宋" w:cs="仿宋" w:hint="eastAsia"/>
          <w:sz w:val="30"/>
          <w:szCs w:val="30"/>
        </w:rPr>
        <w:t>外培训项目，这将为</w:t>
      </w:r>
      <w:r w:rsidR="000B517F">
        <w:rPr>
          <w:rFonts w:ascii="仿宋" w:eastAsia="仿宋" w:hAnsi="仿宋" w:cs="仿宋" w:hint="eastAsia"/>
          <w:sz w:val="30"/>
          <w:szCs w:val="30"/>
        </w:rPr>
        <w:t>进一步促进和完善中美</w:t>
      </w:r>
      <w:r>
        <w:rPr>
          <w:rFonts w:ascii="仿宋" w:eastAsia="仿宋" w:hAnsi="仿宋" w:cs="仿宋" w:hint="eastAsia"/>
          <w:sz w:val="30"/>
          <w:szCs w:val="30"/>
        </w:rPr>
        <w:t>联合培养教育博士</w:t>
      </w:r>
      <w:r w:rsidR="0088173D">
        <w:rPr>
          <w:rFonts w:ascii="仿宋" w:eastAsia="仿宋" w:hAnsi="仿宋" w:cs="仿宋" w:hint="eastAsia"/>
          <w:sz w:val="30"/>
          <w:szCs w:val="30"/>
        </w:rPr>
        <w:t>崭新模式</w:t>
      </w:r>
      <w:r>
        <w:rPr>
          <w:rFonts w:ascii="仿宋" w:eastAsia="仿宋" w:hAnsi="仿宋" w:cs="仿宋" w:hint="eastAsia"/>
          <w:sz w:val="30"/>
          <w:szCs w:val="30"/>
        </w:rPr>
        <w:t>奠定更为坚实的基础。</w:t>
      </w:r>
    </w:p>
    <w:p w:rsidR="00165077" w:rsidRDefault="00EC71A2">
      <w:pPr>
        <w:spacing w:line="600" w:lineRule="exact"/>
        <w:ind w:firstLineChars="200" w:firstLine="602"/>
        <w:rPr>
          <w:rFonts w:ascii="仿宋" w:eastAsia="仿宋" w:hAnsi="仿宋" w:cs="仿宋"/>
          <w:sz w:val="30"/>
          <w:szCs w:val="30"/>
        </w:rPr>
      </w:pPr>
      <w:r>
        <w:rPr>
          <w:rFonts w:ascii="仿宋" w:eastAsia="仿宋" w:hAnsi="仿宋" w:cs="仿宋" w:hint="eastAsia"/>
          <w:b/>
          <w:bCs/>
          <w:sz w:val="30"/>
          <w:szCs w:val="30"/>
        </w:rPr>
        <w:t>美国密苏里大学圣路易斯分校教育博士导师Theresa Coble</w:t>
      </w:r>
      <w:r>
        <w:rPr>
          <w:rFonts w:ascii="仿宋" w:eastAsia="仿宋" w:hAnsi="仿宋" w:cs="仿宋" w:hint="eastAsia"/>
          <w:sz w:val="30"/>
          <w:szCs w:val="30"/>
        </w:rPr>
        <w:t>在论坛中指出，教育博士旨在培养专业型创新人才，在培养过程中教师应多加采用引导原则，鼓励学生提出问题、探究问题，其核心是如何提问。教师应注重学生实践训练，学生通过实践使已知理论得到应用，强化记忆，采取合作学习模式，共同完成问题</w:t>
      </w:r>
      <w:r w:rsidR="0088173D">
        <w:rPr>
          <w:rFonts w:ascii="仿宋" w:eastAsia="仿宋" w:hAnsi="仿宋" w:cs="仿宋" w:hint="eastAsia"/>
          <w:sz w:val="30"/>
          <w:szCs w:val="30"/>
        </w:rPr>
        <w:t>探究</w:t>
      </w:r>
      <w:r>
        <w:rPr>
          <w:rFonts w:ascii="仿宋" w:eastAsia="仿宋" w:hAnsi="仿宋" w:cs="仿宋" w:hint="eastAsia"/>
          <w:sz w:val="30"/>
          <w:szCs w:val="30"/>
        </w:rPr>
        <w:t>，提高用专业解决问题的能力。</w:t>
      </w:r>
    </w:p>
    <w:p w:rsidR="00165077" w:rsidRDefault="00EC71A2">
      <w:pPr>
        <w:spacing w:line="600" w:lineRule="exact"/>
        <w:ind w:firstLineChars="200" w:firstLine="602"/>
        <w:rPr>
          <w:rFonts w:ascii="仿宋" w:eastAsia="仿宋" w:hAnsi="仿宋" w:cs="仿宋"/>
          <w:sz w:val="30"/>
          <w:szCs w:val="30"/>
        </w:rPr>
      </w:pPr>
      <w:r>
        <w:rPr>
          <w:rFonts w:ascii="仿宋" w:eastAsia="仿宋" w:hAnsi="仿宋" w:cs="仿宋" w:hint="eastAsia"/>
          <w:b/>
          <w:bCs/>
          <w:sz w:val="30"/>
          <w:szCs w:val="30"/>
        </w:rPr>
        <w:t>北京师范大学马健生教授</w:t>
      </w:r>
      <w:r w:rsidR="0088173D">
        <w:rPr>
          <w:rFonts w:ascii="仿宋" w:eastAsia="仿宋" w:hAnsi="仿宋" w:cs="仿宋" w:hint="eastAsia"/>
          <w:sz w:val="30"/>
          <w:szCs w:val="30"/>
        </w:rPr>
        <w:t>介绍了</w:t>
      </w:r>
      <w:r>
        <w:rPr>
          <w:rFonts w:ascii="仿宋" w:eastAsia="仿宋" w:hAnsi="仿宋" w:cs="仿宋" w:hint="eastAsia"/>
          <w:sz w:val="30"/>
          <w:szCs w:val="30"/>
        </w:rPr>
        <w:t>“世界一流大学教育博士培养模式的主要特征”问题提出的研究背景以及样本选取和分析的研究设计</w:t>
      </w:r>
      <w:r w:rsidR="0088173D">
        <w:rPr>
          <w:rFonts w:ascii="仿宋" w:eastAsia="仿宋" w:hAnsi="仿宋" w:cs="仿宋" w:hint="eastAsia"/>
          <w:sz w:val="30"/>
          <w:szCs w:val="30"/>
        </w:rPr>
        <w:t>。他指出，</w:t>
      </w:r>
      <w:r>
        <w:rPr>
          <w:rFonts w:ascii="仿宋" w:eastAsia="仿宋" w:hAnsi="仿宋" w:cs="仿宋" w:hint="eastAsia"/>
          <w:sz w:val="30"/>
          <w:szCs w:val="30"/>
        </w:rPr>
        <w:t>当今世界一流大学教育博士的培养模式呈现出了专业性的培养目标、多样化的专业方向、模块化的课程设置、混合型的师资配备、丰富性的实践环节和实践性的学位论文等特征。我国具有较为齐备的教育博士规章制度和稳定的相互学习借鉴机制，形成了较为健全的组织体系和基于过程管理的质量保障</w:t>
      </w:r>
      <w:r>
        <w:rPr>
          <w:rFonts w:ascii="仿宋" w:eastAsia="仿宋" w:hAnsi="仿宋" w:cs="仿宋" w:hint="eastAsia"/>
          <w:sz w:val="30"/>
          <w:szCs w:val="30"/>
        </w:rPr>
        <w:lastRenderedPageBreak/>
        <w:t>和监控体系，能够有效促进学生的专业发展，但同时也暴露出我国教育博士培养的一些诸如招生规模总体较小、学生工学矛盾突出、学位论文标准还不够清晰、专业训练实践性较为薄弱、导师指导偏向学术化、培养目标争议和学习进度滞后等问题</w:t>
      </w:r>
      <w:r w:rsidR="0088173D">
        <w:rPr>
          <w:rFonts w:ascii="仿宋" w:eastAsia="仿宋" w:hAnsi="仿宋" w:cs="仿宋" w:hint="eastAsia"/>
          <w:sz w:val="30"/>
          <w:szCs w:val="30"/>
        </w:rPr>
        <w:t>。应</w:t>
      </w:r>
      <w:r>
        <w:rPr>
          <w:rFonts w:ascii="仿宋" w:eastAsia="仿宋" w:hAnsi="仿宋" w:cs="仿宋" w:hint="eastAsia"/>
          <w:sz w:val="30"/>
          <w:szCs w:val="30"/>
        </w:rPr>
        <w:t>加强专业教育的多样性，以培养教育、教学和教育管理领域的复合型、职业型的高级专门人才，采取专题研讨、案例分析、现场研究、团队学习、教育调查、国际工作坊教学方式，增强专业性和研究性</w:t>
      </w:r>
      <w:r w:rsidR="0088173D">
        <w:rPr>
          <w:rFonts w:ascii="仿宋" w:eastAsia="仿宋" w:hAnsi="仿宋" w:cs="仿宋" w:hint="eastAsia"/>
          <w:sz w:val="30"/>
          <w:szCs w:val="30"/>
        </w:rPr>
        <w:t>的</w:t>
      </w:r>
      <w:r>
        <w:rPr>
          <w:rFonts w:ascii="仿宋" w:eastAsia="仿宋" w:hAnsi="仿宋" w:cs="仿宋" w:hint="eastAsia"/>
          <w:sz w:val="30"/>
          <w:szCs w:val="30"/>
        </w:rPr>
        <w:t>实践策略。</w:t>
      </w:r>
    </w:p>
    <w:p w:rsidR="00165077" w:rsidRDefault="00EC71A2">
      <w:pPr>
        <w:spacing w:line="600" w:lineRule="exact"/>
        <w:ind w:firstLineChars="200" w:firstLine="602"/>
        <w:rPr>
          <w:rFonts w:ascii="仿宋" w:eastAsia="仿宋" w:hAnsi="仿宋" w:cs="仿宋"/>
          <w:sz w:val="30"/>
          <w:szCs w:val="30"/>
        </w:rPr>
      </w:pPr>
      <w:r>
        <w:rPr>
          <w:rFonts w:ascii="仿宋" w:eastAsia="仿宋" w:hAnsi="仿宋" w:cs="仿宋" w:hint="eastAsia"/>
          <w:b/>
          <w:bCs/>
          <w:sz w:val="30"/>
          <w:szCs w:val="30"/>
        </w:rPr>
        <w:t>美国密苏里大学圣路易斯分校历史与教育系系主任、教育博士导师Luara</w:t>
      </w:r>
      <w:r w:rsidR="0088173D">
        <w:rPr>
          <w:rFonts w:ascii="仿宋" w:eastAsia="仿宋" w:hAnsi="仿宋" w:cs="仿宋" w:hint="eastAsia"/>
          <w:b/>
          <w:bCs/>
          <w:sz w:val="30"/>
          <w:szCs w:val="30"/>
        </w:rPr>
        <w:t xml:space="preserve"> </w:t>
      </w:r>
      <w:r>
        <w:rPr>
          <w:rFonts w:ascii="仿宋" w:eastAsia="仿宋" w:hAnsi="仿宋" w:cs="仿宋" w:hint="eastAsia"/>
          <w:b/>
          <w:bCs/>
          <w:sz w:val="30"/>
          <w:szCs w:val="30"/>
        </w:rPr>
        <w:t>Westheroff</w:t>
      </w:r>
      <w:r>
        <w:rPr>
          <w:rFonts w:ascii="仿宋" w:eastAsia="仿宋" w:hAnsi="仿宋" w:cs="仿宋" w:hint="eastAsia"/>
          <w:sz w:val="30"/>
          <w:szCs w:val="30"/>
        </w:rPr>
        <w:t>在论坛中重点介绍了</w:t>
      </w:r>
      <w:r w:rsidR="00BB4908">
        <w:rPr>
          <w:rFonts w:ascii="仿宋" w:eastAsia="仿宋" w:hAnsi="仿宋" w:cs="仿宋" w:hint="eastAsia"/>
          <w:sz w:val="30"/>
          <w:szCs w:val="30"/>
        </w:rPr>
        <w:t>合作</w:t>
      </w:r>
      <w:r>
        <w:rPr>
          <w:rFonts w:ascii="仿宋" w:eastAsia="仿宋" w:hAnsi="仿宋" w:cs="仿宋" w:hint="eastAsia"/>
          <w:sz w:val="30"/>
          <w:szCs w:val="30"/>
        </w:rPr>
        <w:t>实践原则。她指出，这个原则是由专业学者进行学习</w:t>
      </w:r>
      <w:r w:rsidR="00BB4908">
        <w:rPr>
          <w:rFonts w:ascii="仿宋" w:eastAsia="仿宋" w:hAnsi="仿宋" w:cs="仿宋" w:hint="eastAsia"/>
          <w:sz w:val="30"/>
          <w:szCs w:val="30"/>
        </w:rPr>
        <w:t>、</w:t>
      </w:r>
      <w:r>
        <w:rPr>
          <w:rFonts w:ascii="仿宋" w:eastAsia="仿宋" w:hAnsi="仿宋" w:cs="仿宋" w:hint="eastAsia"/>
          <w:sz w:val="30"/>
          <w:szCs w:val="30"/>
        </w:rPr>
        <w:t>制定共同目标</w:t>
      </w:r>
      <w:r w:rsidR="00BB4908">
        <w:rPr>
          <w:rFonts w:ascii="仿宋" w:eastAsia="仿宋" w:hAnsi="仿宋" w:cs="仿宋" w:hint="eastAsia"/>
          <w:sz w:val="30"/>
          <w:szCs w:val="30"/>
        </w:rPr>
        <w:t>、</w:t>
      </w:r>
      <w:r>
        <w:rPr>
          <w:rFonts w:ascii="仿宋" w:eastAsia="仿宋" w:hAnsi="仿宋" w:cs="仿宋" w:hint="eastAsia"/>
          <w:sz w:val="30"/>
          <w:szCs w:val="30"/>
        </w:rPr>
        <w:t>形成</w:t>
      </w:r>
      <w:r w:rsidR="00BB4908">
        <w:rPr>
          <w:rFonts w:ascii="仿宋" w:eastAsia="仿宋" w:hAnsi="仿宋" w:cs="仿宋" w:hint="eastAsia"/>
          <w:sz w:val="30"/>
          <w:szCs w:val="30"/>
        </w:rPr>
        <w:t>合作探究，进而</w:t>
      </w:r>
      <w:r>
        <w:rPr>
          <w:rFonts w:ascii="仿宋" w:eastAsia="仿宋" w:hAnsi="仿宋" w:cs="仿宋" w:hint="eastAsia"/>
          <w:sz w:val="30"/>
          <w:szCs w:val="30"/>
        </w:rPr>
        <w:t>合作完成问题研究的原则。她认为，教师在教学过程中要以长远的角度看待学生的学习与发展，要利用有意义的方式去帮助学生理解不同的问题。在</w:t>
      </w:r>
      <w:r w:rsidR="00BB4908">
        <w:rPr>
          <w:rFonts w:ascii="仿宋" w:eastAsia="仿宋" w:hAnsi="仿宋" w:cs="仿宋" w:hint="eastAsia"/>
          <w:sz w:val="30"/>
          <w:szCs w:val="30"/>
        </w:rPr>
        <w:t>合作</w:t>
      </w:r>
      <w:r>
        <w:rPr>
          <w:rFonts w:ascii="仿宋" w:eastAsia="仿宋" w:hAnsi="仿宋" w:cs="仿宋" w:hint="eastAsia"/>
          <w:sz w:val="30"/>
          <w:szCs w:val="30"/>
        </w:rPr>
        <w:t>实践的领导下，学生能够提出问题并解决问题，拓展专业知识，为教育研究开辟新领域。</w:t>
      </w:r>
    </w:p>
    <w:p w:rsidR="00165077" w:rsidRDefault="00EC71A2">
      <w:pPr>
        <w:spacing w:line="600" w:lineRule="exact"/>
        <w:ind w:firstLineChars="200" w:firstLine="602"/>
        <w:rPr>
          <w:rFonts w:ascii="仿宋" w:eastAsia="仿宋" w:hAnsi="仿宋" w:cs="仿宋"/>
          <w:sz w:val="30"/>
          <w:szCs w:val="30"/>
        </w:rPr>
      </w:pPr>
      <w:r>
        <w:rPr>
          <w:rFonts w:ascii="仿宋" w:eastAsia="仿宋" w:hAnsi="仿宋" w:cs="仿宋" w:hint="eastAsia"/>
          <w:b/>
          <w:bCs/>
          <w:sz w:val="30"/>
          <w:szCs w:val="30"/>
        </w:rPr>
        <w:t>扬州大学陈秋苹教授</w:t>
      </w:r>
      <w:r>
        <w:rPr>
          <w:rFonts w:ascii="仿宋" w:eastAsia="仿宋" w:hAnsi="仿宋" w:cs="仿宋" w:hint="eastAsia"/>
          <w:sz w:val="30"/>
          <w:szCs w:val="30"/>
        </w:rPr>
        <w:t>在论坛中重点谈了教育博士培养的困惑与思考。她认为，教育博士受招生资格、专业领域狭隘和评价指标单一的限制，使得教育博士的培养结果趋于平庸化，部分学生存有功利心，缺乏学习本身的道德义务。她提出，要通过加强导师团队建设、创造适合学生的学习环境、加强校际合作和国际合作、提升课程的综合化水平、加强学生专业知识和专业实践能力等建设性的举措来解决教育博士培养中出现的困惑。</w:t>
      </w:r>
    </w:p>
    <w:p w:rsidR="00165077" w:rsidRDefault="00165077">
      <w:pPr>
        <w:spacing w:line="600" w:lineRule="exact"/>
        <w:ind w:firstLineChars="200" w:firstLine="600"/>
        <w:rPr>
          <w:rFonts w:ascii="仿宋" w:eastAsia="仿宋" w:hAnsi="仿宋" w:cs="仿宋"/>
          <w:sz w:val="30"/>
          <w:szCs w:val="30"/>
        </w:rPr>
      </w:pPr>
    </w:p>
    <w:p w:rsidR="00165077" w:rsidRDefault="00EC71A2">
      <w:pPr>
        <w:spacing w:line="600" w:lineRule="exact"/>
        <w:ind w:firstLineChars="200" w:firstLine="600"/>
        <w:rPr>
          <w:rFonts w:ascii="仿宋" w:eastAsia="仿宋" w:hAnsi="仿宋" w:cs="仿宋"/>
          <w:sz w:val="30"/>
          <w:szCs w:val="30"/>
        </w:rPr>
      </w:pPr>
      <w:r>
        <w:rPr>
          <w:rFonts w:ascii="仿宋" w:eastAsia="仿宋" w:hAnsi="仿宋" w:cs="仿宋" w:hint="eastAsia"/>
          <w:sz w:val="30"/>
          <w:szCs w:val="30"/>
        </w:rPr>
        <w:lastRenderedPageBreak/>
        <w:t>下午1时30分，</w:t>
      </w:r>
      <w:r>
        <w:rPr>
          <w:rFonts w:ascii="仿宋" w:eastAsia="仿宋" w:hAnsi="仿宋" w:cs="仿宋" w:hint="eastAsia"/>
          <w:color w:val="000000"/>
          <w:sz w:val="30"/>
          <w:szCs w:val="30"/>
        </w:rPr>
        <w:t>教育专业学位发展论坛下午的七场报告</w:t>
      </w:r>
      <w:r>
        <w:rPr>
          <w:rFonts w:ascii="仿宋" w:eastAsia="仿宋" w:hAnsi="仿宋" w:cs="仿宋" w:hint="eastAsia"/>
          <w:sz w:val="30"/>
          <w:szCs w:val="30"/>
        </w:rPr>
        <w:t>开始拉开序幕，共分上下两个半场进行。上半场由北京师范大学马健生教授主持，下半场由沈阳师范大学张君教授主持。</w:t>
      </w:r>
    </w:p>
    <w:p w:rsidR="00165077" w:rsidRDefault="00EC71A2">
      <w:pPr>
        <w:spacing w:line="600" w:lineRule="exact"/>
        <w:ind w:firstLineChars="200" w:firstLine="600"/>
        <w:rPr>
          <w:rFonts w:ascii="仿宋" w:eastAsia="仿宋" w:hAnsi="仿宋" w:cs="仿宋"/>
          <w:sz w:val="30"/>
          <w:szCs w:val="30"/>
        </w:rPr>
      </w:pPr>
      <w:r>
        <w:rPr>
          <w:rFonts w:ascii="仿宋" w:eastAsia="仿宋" w:hAnsi="仿宋" w:cs="仿宋" w:hint="eastAsia"/>
          <w:sz w:val="30"/>
          <w:szCs w:val="30"/>
        </w:rPr>
        <w:t>上半场，沈阳师范大学张君教授、山东师范大学徐继存教授、青岛大学王有升教授和陕西师范大学常亚慧教授分别作了题为《中美联合培养Ed.D中的课程实施——沈阳师范大学的个案分享》、《教育专业学位研究生培养的问题与思考》、《作为一种对话性实践的教育学教学——教育硕士培养中的教育理论教学》、《技术知识型构的教师教育专业发展》的主题报告。</w:t>
      </w:r>
    </w:p>
    <w:p w:rsidR="00165077" w:rsidRDefault="00EC71A2">
      <w:pPr>
        <w:spacing w:line="600" w:lineRule="exact"/>
        <w:ind w:firstLineChars="200" w:firstLine="602"/>
        <w:rPr>
          <w:rFonts w:ascii="仿宋" w:eastAsia="仿宋" w:hAnsi="仿宋" w:cs="仿宋"/>
          <w:sz w:val="30"/>
          <w:szCs w:val="30"/>
        </w:rPr>
      </w:pPr>
      <w:r>
        <w:rPr>
          <w:rFonts w:ascii="仿宋" w:eastAsia="仿宋" w:hAnsi="仿宋" w:cs="仿宋" w:hint="eastAsia"/>
          <w:b/>
          <w:bCs/>
          <w:sz w:val="30"/>
          <w:szCs w:val="30"/>
        </w:rPr>
        <w:t>张君教授</w:t>
      </w:r>
      <w:r w:rsidR="00BB4908">
        <w:rPr>
          <w:rFonts w:ascii="仿宋" w:eastAsia="仿宋" w:hAnsi="仿宋" w:cs="仿宋" w:hint="eastAsia"/>
          <w:sz w:val="30"/>
          <w:szCs w:val="30"/>
        </w:rPr>
        <w:t>采用比较的视角，分享了中美Ed.D合作培养项目中</w:t>
      </w:r>
      <w:r>
        <w:rPr>
          <w:rFonts w:ascii="仿宋" w:eastAsia="仿宋" w:hAnsi="仿宋" w:cs="仿宋" w:hint="eastAsia"/>
          <w:sz w:val="30"/>
          <w:szCs w:val="30"/>
        </w:rPr>
        <w:t>的课程概览、课程内容</w:t>
      </w:r>
      <w:r w:rsidR="00BB4908">
        <w:rPr>
          <w:rFonts w:ascii="仿宋" w:eastAsia="仿宋" w:hAnsi="仿宋" w:cs="仿宋" w:hint="eastAsia"/>
          <w:sz w:val="30"/>
          <w:szCs w:val="30"/>
        </w:rPr>
        <w:t>和</w:t>
      </w:r>
      <w:r>
        <w:rPr>
          <w:rFonts w:ascii="仿宋" w:eastAsia="仿宋" w:hAnsi="仿宋" w:cs="仿宋" w:hint="eastAsia"/>
          <w:sz w:val="30"/>
          <w:szCs w:val="30"/>
        </w:rPr>
        <w:t>课程实施。他认为，联合培养教育博士项目课程的历史和原理类似于国内的课程论，实施过程中主要采用团队教学和双语教学，阅读专业原著，习得研讨交流方法，注重英语写作等实践教学，互学共进，首先要帮助学生过语言关。他建议，中青年教师的队伍要扩大，</w:t>
      </w:r>
      <w:r w:rsidR="00BB4908">
        <w:rPr>
          <w:rFonts w:ascii="仿宋" w:eastAsia="仿宋" w:hAnsi="仿宋" w:cs="仿宋" w:hint="eastAsia"/>
          <w:sz w:val="30"/>
          <w:szCs w:val="30"/>
        </w:rPr>
        <w:t>确保</w:t>
      </w:r>
      <w:r>
        <w:rPr>
          <w:rFonts w:ascii="仿宋" w:eastAsia="仿宋" w:hAnsi="仿宋" w:cs="仿宋" w:hint="eastAsia"/>
          <w:sz w:val="30"/>
          <w:szCs w:val="30"/>
        </w:rPr>
        <w:t>可持续发展。他认为，</w:t>
      </w:r>
      <w:r w:rsidR="00BB4908">
        <w:rPr>
          <w:rFonts w:ascii="仿宋" w:eastAsia="仿宋" w:hAnsi="仿宋" w:cs="仿宋" w:hint="eastAsia"/>
          <w:sz w:val="30"/>
          <w:szCs w:val="30"/>
        </w:rPr>
        <w:t>现有</w:t>
      </w:r>
      <w:r>
        <w:rPr>
          <w:rFonts w:ascii="仿宋" w:eastAsia="仿宋" w:hAnsi="仿宋" w:cs="仿宋" w:hint="eastAsia"/>
          <w:sz w:val="30"/>
          <w:szCs w:val="30"/>
        </w:rPr>
        <w:t>教师在国外均有留学经历，交互性特别强，对学科发展将会产生重大影响。中美教育博士的联合培养对学科建设、队伍建设、研究生培养和国际交流都将产生积极意义。</w:t>
      </w:r>
    </w:p>
    <w:p w:rsidR="00165077" w:rsidRDefault="00EC71A2">
      <w:pPr>
        <w:spacing w:line="600" w:lineRule="exact"/>
        <w:ind w:firstLineChars="200" w:firstLine="602"/>
        <w:rPr>
          <w:rFonts w:ascii="仿宋" w:eastAsia="仿宋" w:hAnsi="仿宋" w:cs="仿宋"/>
          <w:sz w:val="30"/>
          <w:szCs w:val="30"/>
        </w:rPr>
      </w:pPr>
      <w:r>
        <w:rPr>
          <w:rFonts w:ascii="仿宋" w:eastAsia="仿宋" w:hAnsi="仿宋" w:cs="仿宋" w:hint="eastAsia"/>
          <w:b/>
          <w:bCs/>
          <w:sz w:val="30"/>
          <w:szCs w:val="30"/>
        </w:rPr>
        <w:t>山东师范大学徐继存教授</w:t>
      </w:r>
      <w:r>
        <w:rPr>
          <w:rFonts w:ascii="仿宋" w:eastAsia="仿宋" w:hAnsi="仿宋" w:cs="仿宋" w:hint="eastAsia"/>
          <w:sz w:val="30"/>
          <w:szCs w:val="30"/>
        </w:rPr>
        <w:t>在报告中提出，我国教育专业学位研究生的发展过程存在虚化、经验化和同质化的问题，即</w:t>
      </w:r>
      <w:r w:rsidR="00BB4908">
        <w:rPr>
          <w:rFonts w:ascii="仿宋" w:eastAsia="仿宋" w:hAnsi="仿宋" w:cs="仿宋" w:hint="eastAsia"/>
          <w:sz w:val="30"/>
          <w:szCs w:val="30"/>
        </w:rPr>
        <w:t>在</w:t>
      </w:r>
      <w:r>
        <w:rPr>
          <w:rFonts w:ascii="仿宋" w:eastAsia="仿宋" w:hAnsi="仿宋" w:cs="仿宋" w:hint="eastAsia"/>
          <w:sz w:val="30"/>
          <w:szCs w:val="30"/>
        </w:rPr>
        <w:t>双一流</w:t>
      </w:r>
      <w:r w:rsidR="00BB4908">
        <w:rPr>
          <w:rFonts w:ascii="仿宋" w:eastAsia="仿宋" w:hAnsi="仿宋" w:cs="仿宋" w:hint="eastAsia"/>
          <w:sz w:val="30"/>
          <w:szCs w:val="30"/>
        </w:rPr>
        <w:t>建设</w:t>
      </w:r>
      <w:r>
        <w:rPr>
          <w:rFonts w:ascii="仿宋" w:eastAsia="仿宋" w:hAnsi="仿宋" w:cs="仿宋" w:hint="eastAsia"/>
          <w:sz w:val="30"/>
          <w:szCs w:val="30"/>
        </w:rPr>
        <w:t>背景下，各高校更加重视教育学学术性研究生的培养而相对忽视教育专业学位研究生</w:t>
      </w:r>
      <w:r w:rsidR="00BB4908">
        <w:rPr>
          <w:rFonts w:ascii="仿宋" w:eastAsia="仿宋" w:hAnsi="仿宋" w:cs="仿宋" w:hint="eastAsia"/>
          <w:sz w:val="30"/>
          <w:szCs w:val="30"/>
        </w:rPr>
        <w:t>培养</w:t>
      </w:r>
      <w:r>
        <w:rPr>
          <w:rFonts w:ascii="仿宋" w:eastAsia="仿宋" w:hAnsi="仿宋" w:cs="仿宋" w:hint="eastAsia"/>
          <w:sz w:val="30"/>
          <w:szCs w:val="30"/>
        </w:rPr>
        <w:t>，依然存在着重申请和评估、轻培养和建设的倾向；教育专业学位研究生培养缺乏鲜明的区域特</w:t>
      </w:r>
      <w:r>
        <w:rPr>
          <w:rFonts w:ascii="仿宋" w:eastAsia="仿宋" w:hAnsi="仿宋" w:cs="仿宋" w:hint="eastAsia"/>
          <w:sz w:val="30"/>
          <w:szCs w:val="30"/>
        </w:rPr>
        <w:lastRenderedPageBreak/>
        <w:t>征和学校个性，呈现出同质化的偏向。他认为，高校应充分认识到教育专业学位研究生教育的重要性，将其纳入到自己的发展和规划中，真正从思想和行动上重视起来，与学术性研究生教育同等对待。他认为，教育专业学位研究生应以实践理性的养成为旨归，需要在总结经验的基础上揭示其内在的机理，理清思路，形成更加科学合理的培养方案，提升教育专业学位研究生的培养质量。</w:t>
      </w:r>
    </w:p>
    <w:p w:rsidR="00165077" w:rsidRDefault="00EC71A2">
      <w:pPr>
        <w:spacing w:line="600" w:lineRule="exact"/>
        <w:ind w:firstLineChars="200" w:firstLine="602"/>
        <w:rPr>
          <w:rFonts w:ascii="仿宋" w:eastAsia="仿宋" w:hAnsi="仿宋" w:cs="仿宋"/>
          <w:sz w:val="30"/>
          <w:szCs w:val="30"/>
        </w:rPr>
      </w:pPr>
      <w:r>
        <w:rPr>
          <w:rFonts w:ascii="仿宋" w:eastAsia="仿宋" w:hAnsi="仿宋" w:cs="仿宋" w:hint="eastAsia"/>
          <w:b/>
          <w:bCs/>
          <w:sz w:val="30"/>
          <w:szCs w:val="30"/>
        </w:rPr>
        <w:t>青岛大学王有升教授</w:t>
      </w:r>
      <w:r>
        <w:rPr>
          <w:rFonts w:ascii="仿宋" w:eastAsia="仿宋" w:hAnsi="仿宋" w:cs="仿宋" w:hint="eastAsia"/>
          <w:sz w:val="30"/>
          <w:szCs w:val="30"/>
        </w:rPr>
        <w:t>在报告中强调，教育学是助人成长之学，指向教学实践行动本身，是面向教育实践行动中的根本性困顿与经验。他首先从教育学的角度来反思，认为教学本身是一种对话，并提出如何将这样的思想运用到教育硕士指导过程中，如何引导学生对教育学感兴趣。对于没有工作经验的应届全日制研究生和有工作经验的非全日制研究生这两类学生群体，应该引领他们走到教育学的世界中来，帮助他们实现专业成长，这就需要有以教育实践经验为依托的对话，有教育实践场景中的思辨研究等，需要教育专业学位研究生导师不断去探索。</w:t>
      </w:r>
    </w:p>
    <w:p w:rsidR="00165077" w:rsidRDefault="00EC71A2">
      <w:pPr>
        <w:spacing w:line="600" w:lineRule="exact"/>
        <w:ind w:firstLineChars="200" w:firstLine="602"/>
        <w:rPr>
          <w:rFonts w:ascii="仿宋" w:eastAsia="仿宋" w:hAnsi="仿宋" w:cs="仿宋"/>
          <w:sz w:val="30"/>
          <w:szCs w:val="30"/>
        </w:rPr>
      </w:pPr>
      <w:r>
        <w:rPr>
          <w:rFonts w:ascii="仿宋" w:eastAsia="仿宋" w:hAnsi="仿宋" w:cs="仿宋" w:hint="eastAsia"/>
          <w:b/>
          <w:bCs/>
          <w:sz w:val="30"/>
          <w:szCs w:val="30"/>
        </w:rPr>
        <w:t>陕西师范大学常亚慧教授</w:t>
      </w:r>
      <w:r>
        <w:rPr>
          <w:rFonts w:ascii="仿宋" w:eastAsia="仿宋" w:hAnsi="仿宋" w:cs="仿宋" w:hint="eastAsia"/>
          <w:sz w:val="30"/>
          <w:szCs w:val="30"/>
        </w:rPr>
        <w:t>在论坛中通过诸多教育家和教育实践者提出的各种问题</w:t>
      </w:r>
      <w:r w:rsidR="00A6466E">
        <w:rPr>
          <w:rFonts w:ascii="仿宋" w:eastAsia="仿宋" w:hAnsi="仿宋" w:cs="仿宋" w:hint="eastAsia"/>
          <w:sz w:val="30"/>
          <w:szCs w:val="30"/>
        </w:rPr>
        <w:t>，</w:t>
      </w:r>
      <w:r>
        <w:rPr>
          <w:rFonts w:ascii="仿宋" w:eastAsia="仿宋" w:hAnsi="仿宋" w:cs="仿宋" w:hint="eastAsia"/>
          <w:sz w:val="30"/>
          <w:szCs w:val="30"/>
        </w:rPr>
        <w:t>提出技术知识型构的教师教育专业发展要树立问题意识，要反思和解决教师教育困境、职后教师技术知识、职后教师知识运作、职前教师培养、知识型构、何以可为何以可能的问题。她认为，学校教育改革往往是在社会期待中启动，在现实运作中受困。当下的学校教育改革持守“实践运作”的宗旨，强调教师的实践经验和知识，其根源是现代社会所信奉的工</w:t>
      </w:r>
      <w:r>
        <w:rPr>
          <w:rFonts w:ascii="仿宋" w:eastAsia="仿宋" w:hAnsi="仿宋" w:cs="仿宋" w:hint="eastAsia"/>
          <w:sz w:val="30"/>
          <w:szCs w:val="30"/>
        </w:rPr>
        <w:lastRenderedPageBreak/>
        <w:t>具理性，使得教学变成了一项技艺，教学方法遮蔽了理性思维，学校改革变成了教学法的创新。她强调，教师应该谨防教学方法代替教学思维，厘清教师实践智慧的实质问题是解决问题的关键等。</w:t>
      </w:r>
    </w:p>
    <w:p w:rsidR="00165077" w:rsidRDefault="00EC71A2">
      <w:pPr>
        <w:spacing w:line="600" w:lineRule="exact"/>
        <w:ind w:firstLineChars="200" w:firstLine="600"/>
        <w:rPr>
          <w:rFonts w:ascii="仿宋" w:eastAsia="仿宋" w:hAnsi="仿宋" w:cs="仿宋"/>
          <w:sz w:val="30"/>
          <w:szCs w:val="30"/>
        </w:rPr>
      </w:pPr>
      <w:r>
        <w:rPr>
          <w:rFonts w:ascii="仿宋" w:eastAsia="仿宋" w:hAnsi="仿宋" w:cs="仿宋" w:hint="eastAsia"/>
          <w:sz w:val="30"/>
          <w:szCs w:val="30"/>
        </w:rPr>
        <w:t>下半场，渤海大学朱成科教授、辽宁师范大学关尔群教授、大连大学陈莉欣教授分别作了题为《跨专业背景下教育硕士人才培养中存在的问题、症结及有效措施——基于渤海大学的实践探索》、《统一组织、集中实践、践行践思---辽宁师范大学全日制教育硕士实践教学模式简介》、《胜任与学养：教育硕士培养过程中面临的问题与实践探索》的主题报告。</w:t>
      </w:r>
    </w:p>
    <w:p w:rsidR="00165077" w:rsidRDefault="00EC71A2">
      <w:pPr>
        <w:spacing w:line="600" w:lineRule="exact"/>
        <w:ind w:firstLineChars="200" w:firstLine="602"/>
        <w:rPr>
          <w:rFonts w:ascii="仿宋" w:eastAsia="仿宋" w:hAnsi="仿宋" w:cs="仿宋"/>
          <w:sz w:val="30"/>
          <w:szCs w:val="30"/>
        </w:rPr>
      </w:pPr>
      <w:r>
        <w:rPr>
          <w:rFonts w:ascii="仿宋" w:eastAsia="仿宋" w:hAnsi="仿宋" w:cs="仿宋" w:hint="eastAsia"/>
          <w:b/>
          <w:bCs/>
          <w:sz w:val="30"/>
          <w:szCs w:val="30"/>
        </w:rPr>
        <w:t>渤海大学朱成科教授</w:t>
      </w:r>
      <w:r>
        <w:rPr>
          <w:rFonts w:ascii="仿宋" w:eastAsia="仿宋" w:hAnsi="仿宋" w:cs="仿宋" w:hint="eastAsia"/>
          <w:sz w:val="30"/>
          <w:szCs w:val="30"/>
        </w:rPr>
        <w:t>在报告中</w:t>
      </w:r>
      <w:r w:rsidR="00A6466E">
        <w:rPr>
          <w:rFonts w:ascii="仿宋" w:eastAsia="仿宋" w:hAnsi="仿宋" w:cs="仿宋" w:hint="eastAsia"/>
          <w:sz w:val="30"/>
          <w:szCs w:val="30"/>
        </w:rPr>
        <w:t>，以</w:t>
      </w:r>
      <w:r>
        <w:rPr>
          <w:rFonts w:ascii="仿宋" w:eastAsia="仿宋" w:hAnsi="仿宋" w:cs="仿宋" w:hint="eastAsia"/>
          <w:sz w:val="30"/>
          <w:szCs w:val="30"/>
        </w:rPr>
        <w:t>教育硕士生源分析及培养存在的问题、教育硕士专业学位人才培养的症结为切入点，讨论了教育教学改革的时代问题，强调思考教师的什么东西最为重要。他认为，无论是本科教育还是教育专业学位教育，都要回归常识、回归本分、回归初心、回归梦想。他</w:t>
      </w:r>
      <w:r w:rsidR="00A6466E">
        <w:rPr>
          <w:rFonts w:ascii="仿宋" w:eastAsia="仿宋" w:hAnsi="仿宋" w:cs="仿宋" w:hint="eastAsia"/>
          <w:sz w:val="30"/>
          <w:szCs w:val="30"/>
        </w:rPr>
        <w:t>结合</w:t>
      </w:r>
      <w:r>
        <w:rPr>
          <w:rFonts w:ascii="仿宋" w:eastAsia="仿宋" w:hAnsi="仿宋" w:cs="仿宋" w:hint="eastAsia"/>
          <w:sz w:val="30"/>
          <w:szCs w:val="30"/>
        </w:rPr>
        <w:t>渤海大学</w:t>
      </w:r>
      <w:r w:rsidR="00A6466E">
        <w:rPr>
          <w:rFonts w:ascii="仿宋" w:eastAsia="仿宋" w:hAnsi="仿宋" w:cs="仿宋" w:hint="eastAsia"/>
          <w:sz w:val="30"/>
          <w:szCs w:val="30"/>
        </w:rPr>
        <w:t>教育硕士</w:t>
      </w:r>
      <w:r>
        <w:rPr>
          <w:rFonts w:ascii="仿宋" w:eastAsia="仿宋" w:hAnsi="仿宋" w:cs="仿宋" w:hint="eastAsia"/>
          <w:sz w:val="30"/>
          <w:szCs w:val="30"/>
        </w:rPr>
        <w:t>的生源</w:t>
      </w:r>
      <w:r w:rsidR="00A6466E">
        <w:rPr>
          <w:rFonts w:ascii="仿宋" w:eastAsia="仿宋" w:hAnsi="仿宋" w:cs="仿宋" w:hint="eastAsia"/>
          <w:sz w:val="30"/>
          <w:szCs w:val="30"/>
        </w:rPr>
        <w:t>和</w:t>
      </w:r>
      <w:r>
        <w:rPr>
          <w:rFonts w:ascii="仿宋" w:eastAsia="仿宋" w:hAnsi="仿宋" w:cs="仿宋" w:hint="eastAsia"/>
          <w:sz w:val="30"/>
          <w:szCs w:val="30"/>
        </w:rPr>
        <w:t>培养</w:t>
      </w:r>
      <w:r w:rsidR="00A6466E">
        <w:rPr>
          <w:rFonts w:ascii="仿宋" w:eastAsia="仿宋" w:hAnsi="仿宋" w:cs="仿宋" w:hint="eastAsia"/>
          <w:sz w:val="30"/>
          <w:szCs w:val="30"/>
        </w:rPr>
        <w:t>等方面</w:t>
      </w:r>
      <w:r>
        <w:rPr>
          <w:rFonts w:ascii="仿宋" w:eastAsia="仿宋" w:hAnsi="仿宋" w:cs="仿宋" w:hint="eastAsia"/>
          <w:sz w:val="30"/>
          <w:szCs w:val="30"/>
        </w:rPr>
        <w:t>的</w:t>
      </w:r>
      <w:r w:rsidR="00A6466E">
        <w:rPr>
          <w:rFonts w:ascii="仿宋" w:eastAsia="仿宋" w:hAnsi="仿宋" w:cs="仿宋" w:hint="eastAsia"/>
          <w:sz w:val="30"/>
          <w:szCs w:val="30"/>
        </w:rPr>
        <w:t>现实，</w:t>
      </w:r>
      <w:r>
        <w:rPr>
          <w:rFonts w:ascii="仿宋" w:eastAsia="仿宋" w:hAnsi="仿宋" w:cs="仿宋" w:hint="eastAsia"/>
          <w:sz w:val="30"/>
          <w:szCs w:val="30"/>
        </w:rPr>
        <w:t>提出“学术四分法”，认为专业学位教育本质要根植于幼、小、中基础教育及中等职业教育“场域”，植根于教师的课程教学鲜活的“实践逻辑”，植根于学生的教育“生活世界”等。</w:t>
      </w:r>
    </w:p>
    <w:p w:rsidR="00165077" w:rsidRDefault="00EC71A2">
      <w:pPr>
        <w:spacing w:line="600" w:lineRule="exact"/>
        <w:ind w:firstLineChars="200" w:firstLine="602"/>
        <w:rPr>
          <w:rFonts w:ascii="仿宋" w:eastAsia="仿宋" w:hAnsi="仿宋" w:cs="仿宋"/>
          <w:sz w:val="30"/>
          <w:szCs w:val="30"/>
        </w:rPr>
      </w:pPr>
      <w:r>
        <w:rPr>
          <w:rFonts w:ascii="仿宋" w:eastAsia="仿宋" w:hAnsi="仿宋" w:cs="仿宋" w:hint="eastAsia"/>
          <w:b/>
          <w:bCs/>
          <w:sz w:val="30"/>
          <w:szCs w:val="30"/>
        </w:rPr>
        <w:t>辽宁师范大学关尔群</w:t>
      </w:r>
      <w:r w:rsidR="0031720A">
        <w:rPr>
          <w:rFonts w:ascii="仿宋" w:eastAsia="仿宋" w:hAnsi="仿宋" w:cs="仿宋" w:hint="eastAsia"/>
          <w:b/>
          <w:bCs/>
          <w:sz w:val="30"/>
          <w:szCs w:val="30"/>
        </w:rPr>
        <w:t>副院长</w:t>
      </w:r>
      <w:r>
        <w:rPr>
          <w:rFonts w:ascii="仿宋" w:eastAsia="仿宋" w:hAnsi="仿宋" w:cs="仿宋" w:hint="eastAsia"/>
          <w:sz w:val="30"/>
          <w:szCs w:val="30"/>
        </w:rPr>
        <w:t>在报告中</w:t>
      </w:r>
      <w:r w:rsidR="0031720A">
        <w:rPr>
          <w:rFonts w:ascii="仿宋" w:eastAsia="仿宋" w:hAnsi="仿宋" w:cs="仿宋" w:hint="eastAsia"/>
          <w:sz w:val="30"/>
          <w:szCs w:val="30"/>
        </w:rPr>
        <w:t>介绍</w:t>
      </w:r>
      <w:r>
        <w:rPr>
          <w:rFonts w:ascii="仿宋" w:eastAsia="仿宋" w:hAnsi="仿宋" w:cs="仿宋" w:hint="eastAsia"/>
          <w:sz w:val="30"/>
          <w:szCs w:val="30"/>
        </w:rPr>
        <w:t>了辽宁师范大学教育硕士培养的实践教学领导组织建设、实践教学规章制度建设、实践教学经费投入与保障、教育实践的基地建设和实践教学的具体实施</w:t>
      </w:r>
      <w:r w:rsidR="0031720A">
        <w:rPr>
          <w:rFonts w:ascii="仿宋" w:eastAsia="仿宋" w:hAnsi="仿宋" w:cs="仿宋" w:hint="eastAsia"/>
          <w:sz w:val="30"/>
          <w:szCs w:val="30"/>
        </w:rPr>
        <w:t>，</w:t>
      </w:r>
      <w:r>
        <w:rPr>
          <w:rFonts w:ascii="仿宋" w:eastAsia="仿宋" w:hAnsi="仿宋" w:cs="仿宋" w:hint="eastAsia"/>
          <w:sz w:val="30"/>
          <w:szCs w:val="30"/>
        </w:rPr>
        <w:t>认为统一组织、集中实践，是高质量教育硕士培养的重</w:t>
      </w:r>
      <w:r>
        <w:rPr>
          <w:rFonts w:ascii="仿宋" w:eastAsia="仿宋" w:hAnsi="仿宋" w:cs="仿宋" w:hint="eastAsia"/>
          <w:sz w:val="30"/>
          <w:szCs w:val="30"/>
        </w:rPr>
        <w:lastRenderedPageBreak/>
        <w:t>要保证；实践教学各个环节，要落到实处，让学生真正的顶岗实践是使研究生由学生成为职业人的最有效途径。只有这样，学生在就业方面才能体现明显优势，就业率</w:t>
      </w:r>
      <w:r w:rsidR="0031720A">
        <w:rPr>
          <w:rFonts w:ascii="仿宋" w:eastAsia="仿宋" w:hAnsi="仿宋" w:cs="仿宋" w:hint="eastAsia"/>
          <w:sz w:val="30"/>
          <w:szCs w:val="30"/>
        </w:rPr>
        <w:t>才能得到保障</w:t>
      </w:r>
      <w:r>
        <w:rPr>
          <w:rFonts w:ascii="仿宋" w:eastAsia="仿宋" w:hAnsi="仿宋" w:cs="仿宋" w:hint="eastAsia"/>
          <w:sz w:val="30"/>
          <w:szCs w:val="30"/>
        </w:rPr>
        <w:t>。</w:t>
      </w:r>
    </w:p>
    <w:p w:rsidR="00165077" w:rsidRDefault="00EC71A2">
      <w:pPr>
        <w:spacing w:line="600" w:lineRule="exact"/>
        <w:ind w:firstLineChars="200" w:firstLine="602"/>
        <w:rPr>
          <w:rFonts w:ascii="仿宋" w:eastAsia="仿宋" w:hAnsi="仿宋" w:cs="仿宋"/>
          <w:sz w:val="30"/>
          <w:szCs w:val="30"/>
        </w:rPr>
      </w:pPr>
      <w:r>
        <w:rPr>
          <w:rFonts w:ascii="仿宋" w:eastAsia="仿宋" w:hAnsi="仿宋" w:cs="仿宋" w:hint="eastAsia"/>
          <w:b/>
          <w:bCs/>
          <w:sz w:val="30"/>
          <w:szCs w:val="30"/>
        </w:rPr>
        <w:t>大连大学陈莉欣教授</w:t>
      </w:r>
      <w:r w:rsidR="0031720A">
        <w:rPr>
          <w:rFonts w:ascii="仿宋" w:eastAsia="仿宋" w:hAnsi="仿宋" w:cs="仿宋" w:hint="eastAsia"/>
          <w:sz w:val="30"/>
          <w:szCs w:val="30"/>
        </w:rPr>
        <w:t>结合大连大学教育硕士培养实际，分析了</w:t>
      </w:r>
      <w:r>
        <w:rPr>
          <w:rFonts w:ascii="仿宋" w:eastAsia="仿宋" w:hAnsi="仿宋" w:cs="仿宋" w:hint="eastAsia"/>
          <w:sz w:val="30"/>
          <w:szCs w:val="30"/>
        </w:rPr>
        <w:t>教育硕士的培养特点、“四能行”培养目标、课堂教学-校园文化-社会实践相互联通育人的教学三条途径，提出了关于教育硕士培养年限问题、培养方案中应该增设“人文社会科学素养”模块和在培养方案中增加现代科学技术概论、自然科学基础、人文、社会学等课程的思考。她认为，加强对学生综合素质的培养，能使教育硕士更好的胜任教师工作。</w:t>
      </w:r>
    </w:p>
    <w:p w:rsidR="00165077" w:rsidRDefault="00165077">
      <w:pPr>
        <w:spacing w:line="600" w:lineRule="exact"/>
        <w:ind w:firstLineChars="200" w:firstLine="600"/>
        <w:rPr>
          <w:rFonts w:ascii="仿宋" w:eastAsia="仿宋" w:hAnsi="仿宋" w:cs="仿宋"/>
          <w:color w:val="000000"/>
          <w:sz w:val="30"/>
          <w:szCs w:val="30"/>
        </w:rPr>
      </w:pPr>
    </w:p>
    <w:p w:rsidR="00165077" w:rsidRDefault="00165077">
      <w:pPr>
        <w:spacing w:line="600" w:lineRule="exact"/>
        <w:ind w:firstLineChars="200" w:firstLine="600"/>
        <w:rPr>
          <w:rFonts w:ascii="仿宋" w:eastAsia="仿宋" w:hAnsi="仿宋" w:cs="仿宋"/>
          <w:color w:val="000000"/>
          <w:sz w:val="30"/>
          <w:szCs w:val="30"/>
        </w:rPr>
      </w:pPr>
    </w:p>
    <w:p w:rsidR="00165077" w:rsidRDefault="00165077">
      <w:pPr>
        <w:spacing w:line="600" w:lineRule="exact"/>
        <w:ind w:firstLineChars="200" w:firstLine="600"/>
        <w:rPr>
          <w:rFonts w:ascii="仿宋" w:eastAsia="仿宋" w:hAnsi="仿宋" w:cs="仿宋"/>
          <w:color w:val="000000"/>
          <w:sz w:val="30"/>
          <w:szCs w:val="30"/>
        </w:rPr>
      </w:pPr>
    </w:p>
    <w:p w:rsidR="00165077" w:rsidRDefault="00EC71A2">
      <w:pPr>
        <w:spacing w:line="600" w:lineRule="exact"/>
        <w:ind w:firstLineChars="200" w:firstLine="600"/>
        <w:rPr>
          <w:rFonts w:ascii="仿宋" w:eastAsia="仿宋" w:hAnsi="仿宋" w:cs="仿宋"/>
          <w:color w:val="000000"/>
          <w:sz w:val="30"/>
          <w:szCs w:val="30"/>
        </w:rPr>
      </w:pPr>
      <w:r>
        <w:rPr>
          <w:rFonts w:ascii="仿宋" w:eastAsia="仿宋" w:hAnsi="仿宋" w:cs="仿宋" w:hint="eastAsia"/>
          <w:color w:val="000000"/>
          <w:sz w:val="30"/>
          <w:szCs w:val="30"/>
        </w:rPr>
        <w:t xml:space="preserve">                            教育硕士研究生院</w:t>
      </w:r>
    </w:p>
    <w:p w:rsidR="00165077" w:rsidRDefault="00EC71A2">
      <w:pPr>
        <w:spacing w:line="600" w:lineRule="exact"/>
        <w:ind w:firstLineChars="200" w:firstLine="600"/>
        <w:rPr>
          <w:rFonts w:ascii="仿宋" w:eastAsia="仿宋" w:hAnsi="仿宋" w:cs="仿宋"/>
          <w:color w:val="000000"/>
          <w:sz w:val="30"/>
          <w:szCs w:val="30"/>
        </w:rPr>
      </w:pPr>
      <w:r>
        <w:rPr>
          <w:rFonts w:ascii="仿宋" w:eastAsia="仿宋" w:hAnsi="仿宋" w:cs="仿宋" w:hint="eastAsia"/>
          <w:color w:val="000000"/>
          <w:sz w:val="30"/>
          <w:szCs w:val="30"/>
        </w:rPr>
        <w:t xml:space="preserve">                          二</w:t>
      </w:r>
      <w:r>
        <w:rPr>
          <w:rFonts w:ascii="宋体" w:eastAsia="宋体" w:hAnsi="宋体" w:cs="宋体" w:hint="eastAsia"/>
          <w:color w:val="000000"/>
          <w:sz w:val="30"/>
          <w:szCs w:val="30"/>
        </w:rPr>
        <w:t>Ο</w:t>
      </w:r>
      <w:r>
        <w:rPr>
          <w:rFonts w:ascii="仿宋" w:eastAsia="仿宋" w:hAnsi="仿宋" w:cs="仿宋" w:hint="eastAsia"/>
          <w:color w:val="000000"/>
          <w:sz w:val="30"/>
          <w:szCs w:val="30"/>
        </w:rPr>
        <w:t>一九年十一月六日</w:t>
      </w:r>
    </w:p>
    <w:p w:rsidR="00165077" w:rsidRDefault="00165077">
      <w:pPr>
        <w:spacing w:line="600" w:lineRule="exact"/>
        <w:ind w:firstLineChars="200" w:firstLine="600"/>
        <w:rPr>
          <w:rFonts w:ascii="仿宋" w:eastAsia="仿宋" w:hAnsi="仿宋" w:cs="仿宋"/>
          <w:color w:val="000000"/>
          <w:sz w:val="30"/>
          <w:szCs w:val="30"/>
        </w:rPr>
      </w:pPr>
    </w:p>
    <w:p w:rsidR="00165077" w:rsidRDefault="00165077">
      <w:pPr>
        <w:spacing w:line="600" w:lineRule="exact"/>
        <w:ind w:firstLineChars="200" w:firstLine="600"/>
        <w:rPr>
          <w:rFonts w:ascii="仿宋" w:eastAsia="仿宋" w:hAnsi="仿宋" w:cs="仿宋"/>
          <w:color w:val="000000"/>
          <w:sz w:val="30"/>
          <w:szCs w:val="30"/>
        </w:rPr>
      </w:pPr>
    </w:p>
    <w:p w:rsidR="00165077" w:rsidRDefault="00EC71A2">
      <w:pPr>
        <w:rPr>
          <w:rFonts w:ascii="仿宋" w:eastAsia="仿宋" w:hAnsi="仿宋" w:cs="仿宋"/>
          <w:color w:val="000000"/>
          <w:sz w:val="30"/>
          <w:szCs w:val="30"/>
        </w:rPr>
      </w:pPr>
      <w:r>
        <w:rPr>
          <w:rFonts w:ascii="仿宋" w:eastAsia="仿宋" w:hAnsi="仿宋" w:cs="仿宋" w:hint="eastAsia"/>
          <w:noProof/>
          <w:color w:val="000000"/>
          <w:sz w:val="30"/>
          <w:szCs w:val="30"/>
        </w:rPr>
        <w:lastRenderedPageBreak/>
        <w:drawing>
          <wp:inline distT="0" distB="0" distL="114300" distR="114300">
            <wp:extent cx="5267325" cy="3498215"/>
            <wp:effectExtent l="0" t="0" r="3175" b="6985"/>
            <wp:docPr id="3" name="图片 3" descr="DSC_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SC_0091"/>
                    <pic:cNvPicPr>
                      <a:picLocks noChangeAspect="1"/>
                    </pic:cNvPicPr>
                  </pic:nvPicPr>
                  <pic:blipFill>
                    <a:blip r:embed="rId8"/>
                    <a:stretch>
                      <a:fillRect/>
                    </a:stretch>
                  </pic:blipFill>
                  <pic:spPr>
                    <a:xfrm>
                      <a:off x="0" y="0"/>
                      <a:ext cx="5267325" cy="3498215"/>
                    </a:xfrm>
                    <a:prstGeom prst="rect">
                      <a:avLst/>
                    </a:prstGeom>
                  </pic:spPr>
                </pic:pic>
              </a:graphicData>
            </a:graphic>
          </wp:inline>
        </w:drawing>
      </w:r>
    </w:p>
    <w:p w:rsidR="00165077" w:rsidRDefault="00EC71A2">
      <w:pPr>
        <w:jc w:val="center"/>
        <w:rPr>
          <w:rFonts w:ascii="仿宋" w:eastAsia="仿宋" w:hAnsi="仿宋" w:cs="仿宋"/>
          <w:color w:val="000000"/>
          <w:sz w:val="24"/>
          <w:szCs w:val="24"/>
        </w:rPr>
      </w:pPr>
      <w:r>
        <w:rPr>
          <w:rFonts w:ascii="仿宋" w:eastAsia="仿宋" w:hAnsi="仿宋" w:cs="仿宋" w:hint="eastAsia"/>
          <w:color w:val="000000"/>
          <w:sz w:val="24"/>
          <w:szCs w:val="24"/>
        </w:rPr>
        <w:t>沈阳师范大学副校长许金龙教授致辞</w:t>
      </w:r>
    </w:p>
    <w:p w:rsidR="00165077" w:rsidRDefault="00165077">
      <w:pPr>
        <w:jc w:val="center"/>
        <w:rPr>
          <w:rFonts w:ascii="仿宋" w:eastAsia="仿宋" w:hAnsi="仿宋" w:cs="仿宋"/>
          <w:color w:val="000000"/>
          <w:sz w:val="24"/>
          <w:szCs w:val="24"/>
        </w:rPr>
      </w:pPr>
    </w:p>
    <w:p w:rsidR="00165077" w:rsidRDefault="00EC71A2">
      <w:pPr>
        <w:jc w:val="center"/>
        <w:rPr>
          <w:rFonts w:ascii="仿宋" w:eastAsia="仿宋" w:hAnsi="仿宋" w:cs="仿宋"/>
          <w:color w:val="000000"/>
          <w:sz w:val="24"/>
          <w:szCs w:val="24"/>
        </w:rPr>
      </w:pPr>
      <w:r>
        <w:rPr>
          <w:rFonts w:ascii="仿宋" w:eastAsia="仿宋" w:hAnsi="仿宋" w:cs="仿宋" w:hint="eastAsia"/>
          <w:noProof/>
          <w:color w:val="000000"/>
          <w:sz w:val="24"/>
          <w:szCs w:val="24"/>
        </w:rPr>
        <w:drawing>
          <wp:inline distT="0" distB="0" distL="114300" distR="114300">
            <wp:extent cx="5267325" cy="3498215"/>
            <wp:effectExtent l="0" t="0" r="3175" b="6985"/>
            <wp:docPr id="4" name="图片 4" descr="DSC_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SC_0093"/>
                    <pic:cNvPicPr>
                      <a:picLocks noChangeAspect="1"/>
                    </pic:cNvPicPr>
                  </pic:nvPicPr>
                  <pic:blipFill>
                    <a:blip r:embed="rId9"/>
                    <a:stretch>
                      <a:fillRect/>
                    </a:stretch>
                  </pic:blipFill>
                  <pic:spPr>
                    <a:xfrm>
                      <a:off x="0" y="0"/>
                      <a:ext cx="5267325" cy="3498215"/>
                    </a:xfrm>
                    <a:prstGeom prst="rect">
                      <a:avLst/>
                    </a:prstGeom>
                  </pic:spPr>
                </pic:pic>
              </a:graphicData>
            </a:graphic>
          </wp:inline>
        </w:drawing>
      </w:r>
    </w:p>
    <w:p w:rsidR="00165077" w:rsidRDefault="00EC71A2">
      <w:pPr>
        <w:jc w:val="center"/>
        <w:rPr>
          <w:rFonts w:ascii="仿宋" w:eastAsia="仿宋" w:hAnsi="仿宋" w:cs="仿宋"/>
          <w:sz w:val="24"/>
          <w:szCs w:val="24"/>
        </w:rPr>
      </w:pPr>
      <w:r>
        <w:rPr>
          <w:rFonts w:ascii="仿宋" w:eastAsia="仿宋" w:hAnsi="仿宋" w:cs="仿宋" w:hint="eastAsia"/>
          <w:sz w:val="24"/>
          <w:szCs w:val="24"/>
        </w:rPr>
        <w:t>美国密苏里大学圣路易斯分校历史与教育系系主任</w:t>
      </w:r>
    </w:p>
    <w:p w:rsidR="00165077" w:rsidRDefault="00EC71A2">
      <w:pPr>
        <w:jc w:val="center"/>
        <w:rPr>
          <w:rFonts w:ascii="仿宋" w:eastAsia="仿宋" w:hAnsi="仿宋" w:cs="仿宋"/>
          <w:sz w:val="24"/>
          <w:szCs w:val="24"/>
        </w:rPr>
      </w:pPr>
      <w:r>
        <w:rPr>
          <w:rFonts w:ascii="仿宋" w:eastAsia="仿宋" w:hAnsi="仿宋" w:cs="仿宋" w:hint="eastAsia"/>
          <w:sz w:val="24"/>
          <w:szCs w:val="24"/>
        </w:rPr>
        <w:t>中美教育博士项目负责人Laura Westhoff致辞</w:t>
      </w:r>
      <w:r w:rsidR="0031720A">
        <w:rPr>
          <w:rFonts w:ascii="仿宋" w:eastAsia="仿宋" w:hAnsi="仿宋" w:cs="仿宋" w:hint="eastAsia"/>
          <w:sz w:val="24"/>
          <w:szCs w:val="24"/>
        </w:rPr>
        <w:t>并作报告</w:t>
      </w: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EC71A2">
      <w:pPr>
        <w:jc w:val="center"/>
        <w:rPr>
          <w:rFonts w:ascii="仿宋" w:eastAsia="仿宋" w:hAnsi="仿宋" w:cs="仿宋"/>
          <w:sz w:val="24"/>
          <w:szCs w:val="24"/>
        </w:rPr>
      </w:pPr>
      <w:r>
        <w:rPr>
          <w:rFonts w:ascii="仿宋" w:eastAsia="仿宋" w:hAnsi="仿宋" w:cs="仿宋" w:hint="eastAsia"/>
          <w:noProof/>
          <w:sz w:val="24"/>
          <w:szCs w:val="24"/>
        </w:rPr>
        <w:lastRenderedPageBreak/>
        <w:drawing>
          <wp:inline distT="0" distB="0" distL="114300" distR="114300">
            <wp:extent cx="5267325" cy="3498215"/>
            <wp:effectExtent l="0" t="0" r="3175" b="6985"/>
            <wp:docPr id="5" name="图片 5" descr="DSC_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SC_0102"/>
                    <pic:cNvPicPr>
                      <a:picLocks noChangeAspect="1"/>
                    </pic:cNvPicPr>
                  </pic:nvPicPr>
                  <pic:blipFill>
                    <a:blip r:embed="rId10"/>
                    <a:stretch>
                      <a:fillRect/>
                    </a:stretch>
                  </pic:blipFill>
                  <pic:spPr>
                    <a:xfrm>
                      <a:off x="0" y="0"/>
                      <a:ext cx="5267325" cy="3498215"/>
                    </a:xfrm>
                    <a:prstGeom prst="rect">
                      <a:avLst/>
                    </a:prstGeom>
                  </pic:spPr>
                </pic:pic>
              </a:graphicData>
            </a:graphic>
          </wp:inline>
        </w:drawing>
      </w:r>
    </w:p>
    <w:p w:rsidR="00165077" w:rsidRDefault="00EC71A2">
      <w:pPr>
        <w:jc w:val="center"/>
        <w:rPr>
          <w:rFonts w:ascii="仿宋" w:eastAsia="仿宋" w:hAnsi="仿宋" w:cs="仿宋"/>
          <w:sz w:val="24"/>
          <w:szCs w:val="24"/>
        </w:rPr>
      </w:pPr>
      <w:r>
        <w:rPr>
          <w:rFonts w:ascii="仿宋" w:eastAsia="仿宋" w:hAnsi="仿宋" w:cs="仿宋" w:hint="eastAsia"/>
          <w:sz w:val="24"/>
          <w:szCs w:val="24"/>
        </w:rPr>
        <w:t>全国教育专业学位研究生教育指导委员会秘书处处长翟东升致辞</w:t>
      </w: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EC71A2">
      <w:pPr>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5274310" cy="3503295"/>
            <wp:effectExtent l="0" t="0" r="8890" b="1905"/>
            <wp:docPr id="6" name="图片 6" descr="IMG_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265"/>
                    <pic:cNvPicPr>
                      <a:picLocks noChangeAspect="1"/>
                    </pic:cNvPicPr>
                  </pic:nvPicPr>
                  <pic:blipFill>
                    <a:blip r:embed="rId11"/>
                    <a:stretch>
                      <a:fillRect/>
                    </a:stretch>
                  </pic:blipFill>
                  <pic:spPr>
                    <a:xfrm>
                      <a:off x="0" y="0"/>
                      <a:ext cx="5274310" cy="3503295"/>
                    </a:xfrm>
                    <a:prstGeom prst="rect">
                      <a:avLst/>
                    </a:prstGeom>
                  </pic:spPr>
                </pic:pic>
              </a:graphicData>
            </a:graphic>
          </wp:inline>
        </w:drawing>
      </w:r>
    </w:p>
    <w:p w:rsidR="00165077" w:rsidRDefault="00EC71A2">
      <w:pPr>
        <w:jc w:val="center"/>
        <w:rPr>
          <w:rFonts w:ascii="仿宋" w:eastAsia="仿宋" w:hAnsi="仿宋" w:cs="仿宋"/>
          <w:sz w:val="24"/>
          <w:szCs w:val="24"/>
        </w:rPr>
      </w:pPr>
      <w:r>
        <w:rPr>
          <w:rFonts w:ascii="仿宋" w:eastAsia="仿宋" w:hAnsi="仿宋" w:cs="仿宋" w:hint="eastAsia"/>
          <w:sz w:val="24"/>
          <w:szCs w:val="24"/>
        </w:rPr>
        <w:t>沈阳师范大学教育硕士研究生院院长周润智教授做报告</w:t>
      </w: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EC71A2">
      <w:pPr>
        <w:jc w:val="center"/>
        <w:rPr>
          <w:rFonts w:ascii="仿宋" w:eastAsia="仿宋" w:hAnsi="仿宋" w:cs="仿宋"/>
          <w:sz w:val="24"/>
          <w:szCs w:val="24"/>
        </w:rPr>
      </w:pPr>
      <w:r>
        <w:rPr>
          <w:rFonts w:ascii="仿宋" w:eastAsia="仿宋" w:hAnsi="仿宋" w:cs="仿宋" w:hint="eastAsia"/>
          <w:noProof/>
          <w:sz w:val="24"/>
          <w:szCs w:val="24"/>
        </w:rPr>
        <w:lastRenderedPageBreak/>
        <w:drawing>
          <wp:inline distT="0" distB="0" distL="114300" distR="114300">
            <wp:extent cx="5267325" cy="3498215"/>
            <wp:effectExtent l="0" t="0" r="3175" b="6985"/>
            <wp:docPr id="7" name="图片 7" descr="DSC_0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SC_0134"/>
                    <pic:cNvPicPr>
                      <a:picLocks noChangeAspect="1"/>
                    </pic:cNvPicPr>
                  </pic:nvPicPr>
                  <pic:blipFill>
                    <a:blip r:embed="rId12"/>
                    <a:stretch>
                      <a:fillRect/>
                    </a:stretch>
                  </pic:blipFill>
                  <pic:spPr>
                    <a:xfrm>
                      <a:off x="0" y="0"/>
                      <a:ext cx="5267325" cy="3498215"/>
                    </a:xfrm>
                    <a:prstGeom prst="rect">
                      <a:avLst/>
                    </a:prstGeom>
                  </pic:spPr>
                </pic:pic>
              </a:graphicData>
            </a:graphic>
          </wp:inline>
        </w:drawing>
      </w:r>
    </w:p>
    <w:p w:rsidR="00165077" w:rsidRDefault="00EC71A2">
      <w:pPr>
        <w:jc w:val="center"/>
        <w:rPr>
          <w:rFonts w:ascii="仿宋" w:eastAsia="仿宋" w:hAnsi="仿宋" w:cs="仿宋"/>
          <w:sz w:val="24"/>
          <w:szCs w:val="24"/>
        </w:rPr>
      </w:pPr>
      <w:r>
        <w:rPr>
          <w:rFonts w:ascii="仿宋" w:eastAsia="仿宋" w:hAnsi="仿宋" w:cs="仿宋" w:hint="eastAsia"/>
          <w:sz w:val="24"/>
          <w:szCs w:val="24"/>
        </w:rPr>
        <w:t>美国密苏里大学圣路易斯分校教育博士导师Theresa Coble做报告</w:t>
      </w: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EC71A2">
      <w:pPr>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5267325" cy="3498215"/>
            <wp:effectExtent l="0" t="0" r="3175" b="6985"/>
            <wp:docPr id="8" name="图片 8" descr="DSC_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SC_0141"/>
                    <pic:cNvPicPr>
                      <a:picLocks noChangeAspect="1"/>
                    </pic:cNvPicPr>
                  </pic:nvPicPr>
                  <pic:blipFill>
                    <a:blip r:embed="rId13"/>
                    <a:stretch>
                      <a:fillRect/>
                    </a:stretch>
                  </pic:blipFill>
                  <pic:spPr>
                    <a:xfrm>
                      <a:off x="0" y="0"/>
                      <a:ext cx="5267325" cy="3498215"/>
                    </a:xfrm>
                    <a:prstGeom prst="rect">
                      <a:avLst/>
                    </a:prstGeom>
                  </pic:spPr>
                </pic:pic>
              </a:graphicData>
            </a:graphic>
          </wp:inline>
        </w:drawing>
      </w:r>
    </w:p>
    <w:p w:rsidR="00165077" w:rsidRDefault="00EC71A2">
      <w:pPr>
        <w:jc w:val="center"/>
        <w:rPr>
          <w:rFonts w:ascii="仿宋" w:eastAsia="仿宋" w:hAnsi="仿宋" w:cs="仿宋"/>
          <w:sz w:val="24"/>
          <w:szCs w:val="24"/>
        </w:rPr>
      </w:pPr>
      <w:r>
        <w:rPr>
          <w:rFonts w:ascii="仿宋" w:eastAsia="仿宋" w:hAnsi="仿宋" w:cs="仿宋" w:hint="eastAsia"/>
          <w:sz w:val="24"/>
          <w:szCs w:val="24"/>
        </w:rPr>
        <w:t>北京师范大学马健生教授做报告</w:t>
      </w: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EC71A2">
      <w:pPr>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5267325" cy="3498215"/>
            <wp:effectExtent l="0" t="0" r="3175" b="6985"/>
            <wp:docPr id="10" name="图片 10" descr="DSC_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SC_0160"/>
                    <pic:cNvPicPr>
                      <a:picLocks noChangeAspect="1"/>
                    </pic:cNvPicPr>
                  </pic:nvPicPr>
                  <pic:blipFill>
                    <a:blip r:embed="rId14"/>
                    <a:stretch>
                      <a:fillRect/>
                    </a:stretch>
                  </pic:blipFill>
                  <pic:spPr>
                    <a:xfrm>
                      <a:off x="0" y="0"/>
                      <a:ext cx="5267325" cy="3498215"/>
                    </a:xfrm>
                    <a:prstGeom prst="rect">
                      <a:avLst/>
                    </a:prstGeom>
                  </pic:spPr>
                </pic:pic>
              </a:graphicData>
            </a:graphic>
          </wp:inline>
        </w:drawing>
      </w:r>
    </w:p>
    <w:p w:rsidR="00165077" w:rsidRDefault="00EC71A2">
      <w:pPr>
        <w:jc w:val="center"/>
        <w:rPr>
          <w:rFonts w:ascii="仿宋" w:eastAsia="仿宋" w:hAnsi="仿宋" w:cs="仿宋"/>
          <w:sz w:val="24"/>
          <w:szCs w:val="24"/>
        </w:rPr>
      </w:pPr>
      <w:r>
        <w:rPr>
          <w:rFonts w:ascii="仿宋" w:eastAsia="仿宋" w:hAnsi="仿宋" w:cs="仿宋" w:hint="eastAsia"/>
          <w:sz w:val="24"/>
          <w:szCs w:val="24"/>
        </w:rPr>
        <w:t>扬州大学陈秋苹教授做报告</w:t>
      </w: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EC71A2">
      <w:pPr>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5267325" cy="3498215"/>
            <wp:effectExtent l="0" t="0" r="3175" b="6985"/>
            <wp:docPr id="11" name="图片 11" descr="DSC_0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SC_0167"/>
                    <pic:cNvPicPr>
                      <a:picLocks noChangeAspect="1"/>
                    </pic:cNvPicPr>
                  </pic:nvPicPr>
                  <pic:blipFill>
                    <a:blip r:embed="rId15"/>
                    <a:stretch>
                      <a:fillRect/>
                    </a:stretch>
                  </pic:blipFill>
                  <pic:spPr>
                    <a:xfrm>
                      <a:off x="0" y="0"/>
                      <a:ext cx="5267325" cy="3498215"/>
                    </a:xfrm>
                    <a:prstGeom prst="rect">
                      <a:avLst/>
                    </a:prstGeom>
                  </pic:spPr>
                </pic:pic>
              </a:graphicData>
            </a:graphic>
          </wp:inline>
        </w:drawing>
      </w:r>
    </w:p>
    <w:p w:rsidR="00165077" w:rsidRDefault="00EC71A2">
      <w:pPr>
        <w:jc w:val="center"/>
        <w:rPr>
          <w:rFonts w:ascii="仿宋" w:eastAsia="仿宋" w:hAnsi="仿宋" w:cs="仿宋"/>
          <w:sz w:val="24"/>
          <w:szCs w:val="24"/>
        </w:rPr>
      </w:pPr>
      <w:r>
        <w:rPr>
          <w:rFonts w:ascii="仿宋" w:eastAsia="仿宋" w:hAnsi="仿宋" w:cs="仿宋" w:hint="eastAsia"/>
          <w:sz w:val="24"/>
          <w:szCs w:val="24"/>
        </w:rPr>
        <w:t>沈阳师范大学教育学部常务副部长张君教授做报告</w:t>
      </w: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EC71A2">
      <w:pPr>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5267325" cy="3498215"/>
            <wp:effectExtent l="0" t="0" r="3175" b="6985"/>
            <wp:docPr id="12" name="图片 12" descr="DSC_0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SC_0191"/>
                    <pic:cNvPicPr>
                      <a:picLocks noChangeAspect="1"/>
                    </pic:cNvPicPr>
                  </pic:nvPicPr>
                  <pic:blipFill>
                    <a:blip r:embed="rId16"/>
                    <a:stretch>
                      <a:fillRect/>
                    </a:stretch>
                  </pic:blipFill>
                  <pic:spPr>
                    <a:xfrm>
                      <a:off x="0" y="0"/>
                      <a:ext cx="5267325" cy="3498215"/>
                    </a:xfrm>
                    <a:prstGeom prst="rect">
                      <a:avLst/>
                    </a:prstGeom>
                  </pic:spPr>
                </pic:pic>
              </a:graphicData>
            </a:graphic>
          </wp:inline>
        </w:drawing>
      </w:r>
      <w:r>
        <w:rPr>
          <w:rFonts w:ascii="仿宋" w:eastAsia="仿宋" w:hAnsi="仿宋" w:cs="仿宋" w:hint="eastAsia"/>
          <w:sz w:val="24"/>
          <w:szCs w:val="24"/>
        </w:rPr>
        <w:t>山东师范大学徐继存教授做报告</w:t>
      </w: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EC71A2">
      <w:pPr>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5267325" cy="3498215"/>
            <wp:effectExtent l="0" t="0" r="3175" b="6985"/>
            <wp:docPr id="13" name="图片 13" descr="DSC_0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SC_0195"/>
                    <pic:cNvPicPr>
                      <a:picLocks noChangeAspect="1"/>
                    </pic:cNvPicPr>
                  </pic:nvPicPr>
                  <pic:blipFill>
                    <a:blip r:embed="rId17"/>
                    <a:stretch>
                      <a:fillRect/>
                    </a:stretch>
                  </pic:blipFill>
                  <pic:spPr>
                    <a:xfrm>
                      <a:off x="0" y="0"/>
                      <a:ext cx="5267325" cy="3498215"/>
                    </a:xfrm>
                    <a:prstGeom prst="rect">
                      <a:avLst/>
                    </a:prstGeom>
                  </pic:spPr>
                </pic:pic>
              </a:graphicData>
            </a:graphic>
          </wp:inline>
        </w:drawing>
      </w:r>
    </w:p>
    <w:p w:rsidR="00165077" w:rsidRDefault="00EC71A2">
      <w:pPr>
        <w:jc w:val="center"/>
        <w:rPr>
          <w:rFonts w:ascii="仿宋" w:eastAsia="仿宋" w:hAnsi="仿宋" w:cs="仿宋"/>
          <w:sz w:val="24"/>
          <w:szCs w:val="24"/>
        </w:rPr>
      </w:pPr>
      <w:r>
        <w:rPr>
          <w:rFonts w:ascii="仿宋" w:eastAsia="仿宋" w:hAnsi="仿宋" w:cs="仿宋" w:hint="eastAsia"/>
          <w:sz w:val="24"/>
          <w:szCs w:val="24"/>
        </w:rPr>
        <w:t>青岛大学王有升教授做报告</w:t>
      </w: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EC71A2">
      <w:pPr>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5267325" cy="3498215"/>
            <wp:effectExtent l="0" t="0" r="3175" b="6985"/>
            <wp:docPr id="15" name="图片 15" descr="DSC_0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SC_0207"/>
                    <pic:cNvPicPr>
                      <a:picLocks noChangeAspect="1"/>
                    </pic:cNvPicPr>
                  </pic:nvPicPr>
                  <pic:blipFill>
                    <a:blip r:embed="rId18"/>
                    <a:stretch>
                      <a:fillRect/>
                    </a:stretch>
                  </pic:blipFill>
                  <pic:spPr>
                    <a:xfrm>
                      <a:off x="0" y="0"/>
                      <a:ext cx="5267325" cy="3498215"/>
                    </a:xfrm>
                    <a:prstGeom prst="rect">
                      <a:avLst/>
                    </a:prstGeom>
                  </pic:spPr>
                </pic:pic>
              </a:graphicData>
            </a:graphic>
          </wp:inline>
        </w:drawing>
      </w:r>
    </w:p>
    <w:p w:rsidR="00165077" w:rsidRDefault="00EC71A2">
      <w:pPr>
        <w:jc w:val="center"/>
        <w:rPr>
          <w:rFonts w:ascii="仿宋" w:eastAsia="仿宋" w:hAnsi="仿宋" w:cs="仿宋"/>
          <w:sz w:val="24"/>
          <w:szCs w:val="24"/>
        </w:rPr>
      </w:pPr>
      <w:r>
        <w:rPr>
          <w:rFonts w:ascii="仿宋" w:eastAsia="仿宋" w:hAnsi="仿宋" w:cs="仿宋" w:hint="eastAsia"/>
          <w:sz w:val="24"/>
          <w:szCs w:val="24"/>
        </w:rPr>
        <w:t>陕西师范大学常亚慧教授做报告</w:t>
      </w: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EC71A2">
      <w:pPr>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5267325" cy="3498215"/>
            <wp:effectExtent l="0" t="0" r="3175" b="6985"/>
            <wp:docPr id="16" name="图片 16" descr="DSC_0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SC_0217"/>
                    <pic:cNvPicPr>
                      <a:picLocks noChangeAspect="1"/>
                    </pic:cNvPicPr>
                  </pic:nvPicPr>
                  <pic:blipFill>
                    <a:blip r:embed="rId19"/>
                    <a:stretch>
                      <a:fillRect/>
                    </a:stretch>
                  </pic:blipFill>
                  <pic:spPr>
                    <a:xfrm>
                      <a:off x="0" y="0"/>
                      <a:ext cx="5267325" cy="3498215"/>
                    </a:xfrm>
                    <a:prstGeom prst="rect">
                      <a:avLst/>
                    </a:prstGeom>
                  </pic:spPr>
                </pic:pic>
              </a:graphicData>
            </a:graphic>
          </wp:inline>
        </w:drawing>
      </w:r>
    </w:p>
    <w:p w:rsidR="00165077" w:rsidRDefault="00EC71A2">
      <w:pPr>
        <w:jc w:val="center"/>
        <w:rPr>
          <w:rFonts w:ascii="仿宋" w:eastAsia="仿宋" w:hAnsi="仿宋" w:cs="仿宋"/>
          <w:sz w:val="24"/>
          <w:szCs w:val="24"/>
        </w:rPr>
      </w:pPr>
      <w:r>
        <w:rPr>
          <w:rFonts w:ascii="仿宋" w:eastAsia="仿宋" w:hAnsi="仿宋" w:cs="仿宋" w:hint="eastAsia"/>
          <w:sz w:val="24"/>
          <w:szCs w:val="24"/>
        </w:rPr>
        <w:t>渤海大学朱成科教授做报告</w:t>
      </w: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EC71A2">
      <w:pPr>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5267325" cy="3498215"/>
            <wp:effectExtent l="0" t="0" r="3175" b="6985"/>
            <wp:docPr id="17" name="图片 17" descr="DSC_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DSC_0224"/>
                    <pic:cNvPicPr>
                      <a:picLocks noChangeAspect="1"/>
                    </pic:cNvPicPr>
                  </pic:nvPicPr>
                  <pic:blipFill>
                    <a:blip r:embed="rId20"/>
                    <a:stretch>
                      <a:fillRect/>
                    </a:stretch>
                  </pic:blipFill>
                  <pic:spPr>
                    <a:xfrm>
                      <a:off x="0" y="0"/>
                      <a:ext cx="5267325" cy="3498215"/>
                    </a:xfrm>
                    <a:prstGeom prst="rect">
                      <a:avLst/>
                    </a:prstGeom>
                  </pic:spPr>
                </pic:pic>
              </a:graphicData>
            </a:graphic>
          </wp:inline>
        </w:drawing>
      </w:r>
    </w:p>
    <w:p w:rsidR="00165077" w:rsidRDefault="00EC71A2">
      <w:pPr>
        <w:jc w:val="center"/>
        <w:rPr>
          <w:rFonts w:ascii="仿宋" w:eastAsia="仿宋" w:hAnsi="仿宋" w:cs="仿宋"/>
          <w:sz w:val="24"/>
          <w:szCs w:val="24"/>
        </w:rPr>
      </w:pPr>
      <w:r>
        <w:rPr>
          <w:rFonts w:ascii="仿宋" w:eastAsia="仿宋" w:hAnsi="仿宋" w:cs="仿宋" w:hint="eastAsia"/>
          <w:sz w:val="24"/>
          <w:szCs w:val="24"/>
        </w:rPr>
        <w:t>辽宁师范大学关尔群</w:t>
      </w:r>
      <w:r w:rsidR="0031720A">
        <w:rPr>
          <w:rFonts w:ascii="仿宋" w:eastAsia="仿宋" w:hAnsi="仿宋" w:cs="仿宋" w:hint="eastAsia"/>
          <w:sz w:val="24"/>
          <w:szCs w:val="24"/>
        </w:rPr>
        <w:t>副院长</w:t>
      </w:r>
      <w:r>
        <w:rPr>
          <w:rFonts w:ascii="仿宋" w:eastAsia="仿宋" w:hAnsi="仿宋" w:cs="仿宋" w:hint="eastAsia"/>
          <w:sz w:val="24"/>
          <w:szCs w:val="24"/>
        </w:rPr>
        <w:t>做报告</w:t>
      </w: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165077">
      <w:pPr>
        <w:jc w:val="center"/>
        <w:rPr>
          <w:rFonts w:ascii="仿宋" w:eastAsia="仿宋" w:hAnsi="仿宋" w:cs="仿宋"/>
          <w:sz w:val="24"/>
          <w:szCs w:val="24"/>
        </w:rPr>
      </w:pPr>
    </w:p>
    <w:p w:rsidR="00165077" w:rsidRDefault="00EC71A2">
      <w:pPr>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5267325" cy="3498215"/>
            <wp:effectExtent l="0" t="0" r="3175" b="6985"/>
            <wp:docPr id="18" name="图片 18" descr="DSC_0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DSC_0230"/>
                    <pic:cNvPicPr>
                      <a:picLocks noChangeAspect="1"/>
                    </pic:cNvPicPr>
                  </pic:nvPicPr>
                  <pic:blipFill>
                    <a:blip r:embed="rId21"/>
                    <a:stretch>
                      <a:fillRect/>
                    </a:stretch>
                  </pic:blipFill>
                  <pic:spPr>
                    <a:xfrm>
                      <a:off x="0" y="0"/>
                      <a:ext cx="5267325" cy="3498215"/>
                    </a:xfrm>
                    <a:prstGeom prst="rect">
                      <a:avLst/>
                    </a:prstGeom>
                  </pic:spPr>
                </pic:pic>
              </a:graphicData>
            </a:graphic>
          </wp:inline>
        </w:drawing>
      </w:r>
    </w:p>
    <w:p w:rsidR="00165077" w:rsidRDefault="00EC71A2">
      <w:pPr>
        <w:jc w:val="center"/>
        <w:rPr>
          <w:rFonts w:ascii="仿宋" w:eastAsia="仿宋" w:hAnsi="仿宋" w:cs="仿宋"/>
          <w:sz w:val="24"/>
          <w:szCs w:val="24"/>
        </w:rPr>
      </w:pPr>
      <w:r>
        <w:rPr>
          <w:rFonts w:ascii="仿宋" w:eastAsia="仿宋" w:hAnsi="仿宋" w:cs="仿宋" w:hint="eastAsia"/>
          <w:sz w:val="24"/>
          <w:szCs w:val="24"/>
        </w:rPr>
        <w:t>大连大学陈莉欣教授做报告</w:t>
      </w:r>
    </w:p>
    <w:sectPr w:rsidR="00165077" w:rsidSect="001650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CF1" w:rsidRDefault="00777CF1" w:rsidP="001701DC">
      <w:r>
        <w:separator/>
      </w:r>
    </w:p>
  </w:endnote>
  <w:endnote w:type="continuationSeparator" w:id="0">
    <w:p w:rsidR="00777CF1" w:rsidRDefault="00777CF1" w:rsidP="00170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CF1" w:rsidRDefault="00777CF1" w:rsidP="001701DC">
      <w:r>
        <w:separator/>
      </w:r>
    </w:p>
  </w:footnote>
  <w:footnote w:type="continuationSeparator" w:id="0">
    <w:p w:rsidR="00777CF1" w:rsidRDefault="00777CF1" w:rsidP="001701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6025E"/>
    <w:rsid w:val="000B517F"/>
    <w:rsid w:val="000D62B6"/>
    <w:rsid w:val="00121C04"/>
    <w:rsid w:val="00165077"/>
    <w:rsid w:val="001701DC"/>
    <w:rsid w:val="00200F84"/>
    <w:rsid w:val="00237DEC"/>
    <w:rsid w:val="0031720A"/>
    <w:rsid w:val="00334596"/>
    <w:rsid w:val="00400F2E"/>
    <w:rsid w:val="00440FD6"/>
    <w:rsid w:val="004536A4"/>
    <w:rsid w:val="0052243E"/>
    <w:rsid w:val="00777CF1"/>
    <w:rsid w:val="00792B4D"/>
    <w:rsid w:val="0088173D"/>
    <w:rsid w:val="00994D91"/>
    <w:rsid w:val="009E59F4"/>
    <w:rsid w:val="00A100B6"/>
    <w:rsid w:val="00A37FCF"/>
    <w:rsid w:val="00A6025E"/>
    <w:rsid w:val="00A6466E"/>
    <w:rsid w:val="00BB4908"/>
    <w:rsid w:val="00C00EEC"/>
    <w:rsid w:val="00C40687"/>
    <w:rsid w:val="00CC42BA"/>
    <w:rsid w:val="00DB12F5"/>
    <w:rsid w:val="00EC71A2"/>
    <w:rsid w:val="00F16B20"/>
    <w:rsid w:val="00F56977"/>
    <w:rsid w:val="014F2141"/>
    <w:rsid w:val="01FA5F1C"/>
    <w:rsid w:val="02AB15D9"/>
    <w:rsid w:val="0357715A"/>
    <w:rsid w:val="06047FF3"/>
    <w:rsid w:val="06F526C3"/>
    <w:rsid w:val="07757A67"/>
    <w:rsid w:val="0A114DA0"/>
    <w:rsid w:val="0BF83375"/>
    <w:rsid w:val="0C69418D"/>
    <w:rsid w:val="0D822B38"/>
    <w:rsid w:val="0E4C4DF1"/>
    <w:rsid w:val="0E5F675A"/>
    <w:rsid w:val="0FE05D61"/>
    <w:rsid w:val="1082124F"/>
    <w:rsid w:val="11226B2A"/>
    <w:rsid w:val="117A7A0C"/>
    <w:rsid w:val="11D811BE"/>
    <w:rsid w:val="120204F8"/>
    <w:rsid w:val="12052031"/>
    <w:rsid w:val="13391678"/>
    <w:rsid w:val="14983B26"/>
    <w:rsid w:val="14E85499"/>
    <w:rsid w:val="15A94C4A"/>
    <w:rsid w:val="1643545A"/>
    <w:rsid w:val="16947128"/>
    <w:rsid w:val="16DA7AD0"/>
    <w:rsid w:val="171F6864"/>
    <w:rsid w:val="17A80F74"/>
    <w:rsid w:val="185040C5"/>
    <w:rsid w:val="186E783B"/>
    <w:rsid w:val="19730B46"/>
    <w:rsid w:val="1A466BB3"/>
    <w:rsid w:val="1C1620F6"/>
    <w:rsid w:val="1EE64D57"/>
    <w:rsid w:val="1F303BC6"/>
    <w:rsid w:val="1F4526CC"/>
    <w:rsid w:val="2136081A"/>
    <w:rsid w:val="23480A56"/>
    <w:rsid w:val="243E31C8"/>
    <w:rsid w:val="24EE2A7D"/>
    <w:rsid w:val="25AC71D8"/>
    <w:rsid w:val="269F4650"/>
    <w:rsid w:val="26A42D9E"/>
    <w:rsid w:val="278B11FB"/>
    <w:rsid w:val="28A81946"/>
    <w:rsid w:val="28E004B4"/>
    <w:rsid w:val="291F2A2B"/>
    <w:rsid w:val="292C5B7A"/>
    <w:rsid w:val="29631070"/>
    <w:rsid w:val="2B860499"/>
    <w:rsid w:val="2BA51A8E"/>
    <w:rsid w:val="2BFF0B3A"/>
    <w:rsid w:val="2C1E1F49"/>
    <w:rsid w:val="2E03630F"/>
    <w:rsid w:val="2E894CF0"/>
    <w:rsid w:val="2EF85731"/>
    <w:rsid w:val="2F782D5F"/>
    <w:rsid w:val="2FBA0259"/>
    <w:rsid w:val="30047D1D"/>
    <w:rsid w:val="31733008"/>
    <w:rsid w:val="33314E30"/>
    <w:rsid w:val="33A51C1D"/>
    <w:rsid w:val="34D64346"/>
    <w:rsid w:val="351B69A0"/>
    <w:rsid w:val="35351C40"/>
    <w:rsid w:val="353D6912"/>
    <w:rsid w:val="355F3A8D"/>
    <w:rsid w:val="360051AD"/>
    <w:rsid w:val="375E72A7"/>
    <w:rsid w:val="37D75088"/>
    <w:rsid w:val="382929F5"/>
    <w:rsid w:val="39691252"/>
    <w:rsid w:val="399F7952"/>
    <w:rsid w:val="39A0240A"/>
    <w:rsid w:val="39AD1F9A"/>
    <w:rsid w:val="3AF11C37"/>
    <w:rsid w:val="3AF66F15"/>
    <w:rsid w:val="3B9F42AD"/>
    <w:rsid w:val="3BB94FBB"/>
    <w:rsid w:val="3C822CF9"/>
    <w:rsid w:val="3C824574"/>
    <w:rsid w:val="3D35215F"/>
    <w:rsid w:val="3D3862E9"/>
    <w:rsid w:val="3E157871"/>
    <w:rsid w:val="3E3F59C5"/>
    <w:rsid w:val="3EC373E6"/>
    <w:rsid w:val="3F8C215F"/>
    <w:rsid w:val="3FC96155"/>
    <w:rsid w:val="40483259"/>
    <w:rsid w:val="420F1836"/>
    <w:rsid w:val="42192A45"/>
    <w:rsid w:val="428D6581"/>
    <w:rsid w:val="42D76D25"/>
    <w:rsid w:val="441E78B1"/>
    <w:rsid w:val="44466B28"/>
    <w:rsid w:val="44B83343"/>
    <w:rsid w:val="44BB4E7F"/>
    <w:rsid w:val="45E83090"/>
    <w:rsid w:val="46161F91"/>
    <w:rsid w:val="46A15180"/>
    <w:rsid w:val="47414F1A"/>
    <w:rsid w:val="47696944"/>
    <w:rsid w:val="47CC62E7"/>
    <w:rsid w:val="48222AAF"/>
    <w:rsid w:val="482B5EA8"/>
    <w:rsid w:val="49156D8F"/>
    <w:rsid w:val="493C7D18"/>
    <w:rsid w:val="495C7724"/>
    <w:rsid w:val="4ADE1840"/>
    <w:rsid w:val="4CC27220"/>
    <w:rsid w:val="4D69427E"/>
    <w:rsid w:val="4E5230DA"/>
    <w:rsid w:val="4FC03E18"/>
    <w:rsid w:val="505304C9"/>
    <w:rsid w:val="52A75267"/>
    <w:rsid w:val="52C700A3"/>
    <w:rsid w:val="533535F6"/>
    <w:rsid w:val="53A852F2"/>
    <w:rsid w:val="5400158D"/>
    <w:rsid w:val="54D54CD9"/>
    <w:rsid w:val="55FD3799"/>
    <w:rsid w:val="56F35D97"/>
    <w:rsid w:val="5B6D50CA"/>
    <w:rsid w:val="5B91272C"/>
    <w:rsid w:val="5BBC5995"/>
    <w:rsid w:val="5BE67C2B"/>
    <w:rsid w:val="5CC0285F"/>
    <w:rsid w:val="5E2B5563"/>
    <w:rsid w:val="5E6C7E4E"/>
    <w:rsid w:val="5F6B71BB"/>
    <w:rsid w:val="5FBD2C3C"/>
    <w:rsid w:val="603564FB"/>
    <w:rsid w:val="644B0D6A"/>
    <w:rsid w:val="67E7695C"/>
    <w:rsid w:val="682C4C24"/>
    <w:rsid w:val="68F76119"/>
    <w:rsid w:val="699A079F"/>
    <w:rsid w:val="69F10031"/>
    <w:rsid w:val="6A212E16"/>
    <w:rsid w:val="6B1700AB"/>
    <w:rsid w:val="6CA40CA7"/>
    <w:rsid w:val="6CB63594"/>
    <w:rsid w:val="6CF611FC"/>
    <w:rsid w:val="6DF47E29"/>
    <w:rsid w:val="6EB66CD1"/>
    <w:rsid w:val="6F4011DB"/>
    <w:rsid w:val="6FE963CA"/>
    <w:rsid w:val="70546B7A"/>
    <w:rsid w:val="70CF3C15"/>
    <w:rsid w:val="71867AED"/>
    <w:rsid w:val="72AE5E44"/>
    <w:rsid w:val="72C93B33"/>
    <w:rsid w:val="72DD53AE"/>
    <w:rsid w:val="737A3BE7"/>
    <w:rsid w:val="745D615F"/>
    <w:rsid w:val="74CA4A3C"/>
    <w:rsid w:val="74CC4E89"/>
    <w:rsid w:val="750B1EF5"/>
    <w:rsid w:val="75536968"/>
    <w:rsid w:val="75D14799"/>
    <w:rsid w:val="771D0587"/>
    <w:rsid w:val="77316E22"/>
    <w:rsid w:val="777A06D9"/>
    <w:rsid w:val="77F143B6"/>
    <w:rsid w:val="789B7BFF"/>
    <w:rsid w:val="7A3E0FE8"/>
    <w:rsid w:val="7DCC5F42"/>
    <w:rsid w:val="7E271CE5"/>
    <w:rsid w:val="7ED04B23"/>
    <w:rsid w:val="7EF27C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935F9"/>
  <w15:docId w15:val="{09B083B8-3A99-4545-81F3-3415DC43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507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65077"/>
    <w:pPr>
      <w:tabs>
        <w:tab w:val="center" w:pos="4153"/>
        <w:tab w:val="right" w:pos="8306"/>
      </w:tabs>
      <w:snapToGrid w:val="0"/>
      <w:jc w:val="left"/>
    </w:pPr>
    <w:rPr>
      <w:sz w:val="18"/>
      <w:szCs w:val="18"/>
    </w:rPr>
  </w:style>
  <w:style w:type="paragraph" w:styleId="a5">
    <w:name w:val="header"/>
    <w:basedOn w:val="a"/>
    <w:link w:val="a6"/>
    <w:uiPriority w:val="99"/>
    <w:unhideWhenUsed/>
    <w:qFormat/>
    <w:rsid w:val="0016507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sid w:val="00165077"/>
    <w:rPr>
      <w:sz w:val="18"/>
      <w:szCs w:val="18"/>
    </w:rPr>
  </w:style>
  <w:style w:type="character" w:customStyle="1" w:styleId="a4">
    <w:name w:val="页脚 字符"/>
    <w:basedOn w:val="a0"/>
    <w:link w:val="a3"/>
    <w:uiPriority w:val="99"/>
    <w:qFormat/>
    <w:rsid w:val="00165077"/>
    <w:rPr>
      <w:sz w:val="18"/>
      <w:szCs w:val="18"/>
    </w:rPr>
  </w:style>
  <w:style w:type="paragraph" w:styleId="a7">
    <w:name w:val="Balloon Text"/>
    <w:basedOn w:val="a"/>
    <w:link w:val="a8"/>
    <w:uiPriority w:val="99"/>
    <w:semiHidden/>
    <w:unhideWhenUsed/>
    <w:rsid w:val="000D62B6"/>
    <w:rPr>
      <w:sz w:val="18"/>
      <w:szCs w:val="18"/>
    </w:rPr>
  </w:style>
  <w:style w:type="character" w:customStyle="1" w:styleId="a8">
    <w:name w:val="批注框文本 字符"/>
    <w:basedOn w:val="a0"/>
    <w:link w:val="a7"/>
    <w:uiPriority w:val="99"/>
    <w:semiHidden/>
    <w:rsid w:val="000D62B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16</Pages>
  <Words>766</Words>
  <Characters>4368</Characters>
  <Application>Microsoft Office Word</Application>
  <DocSecurity>0</DocSecurity>
  <Lines>36</Lines>
  <Paragraphs>10</Paragraphs>
  <ScaleCrop>false</ScaleCrop>
  <Company>Microsoft</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13</cp:revision>
  <dcterms:created xsi:type="dcterms:W3CDTF">2019-11-06T15:39:00Z</dcterms:created>
  <dcterms:modified xsi:type="dcterms:W3CDTF">2019-11-15T00:34:00Z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