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88F" w:rsidRDefault="0039188F" w:rsidP="0039188F">
      <w:r>
        <w:rPr>
          <w:rFonts w:hint="eastAsia"/>
        </w:rPr>
        <w:t>附件</w:t>
      </w:r>
      <w:r>
        <w:t>：</w:t>
      </w:r>
    </w:p>
    <w:tbl>
      <w:tblPr>
        <w:tblStyle w:val="a3"/>
        <w:tblW w:w="10632" w:type="dxa"/>
        <w:tblInd w:w="-993" w:type="dxa"/>
        <w:tblLook w:val="04A0" w:firstRow="1" w:lastRow="0" w:firstColumn="1" w:lastColumn="0" w:noHBand="0" w:noVBand="1"/>
      </w:tblPr>
      <w:tblGrid>
        <w:gridCol w:w="709"/>
        <w:gridCol w:w="1277"/>
        <w:gridCol w:w="708"/>
        <w:gridCol w:w="6804"/>
        <w:gridCol w:w="1134"/>
      </w:tblGrid>
      <w:tr w:rsidR="0039188F" w:rsidRPr="002A79D9" w:rsidTr="00E934FE">
        <w:trPr>
          <w:trHeight w:val="555"/>
        </w:trPr>
        <w:tc>
          <w:tcPr>
            <w:tcW w:w="10632" w:type="dxa"/>
            <w:gridSpan w:val="5"/>
            <w:tcBorders>
              <w:top w:val="nil"/>
              <w:left w:val="nil"/>
              <w:right w:val="nil"/>
            </w:tcBorders>
            <w:noWrap/>
            <w:hideMark/>
          </w:tcPr>
          <w:p w:rsidR="0039188F" w:rsidRPr="002A79D9" w:rsidRDefault="0039188F" w:rsidP="008976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全国教育</w:t>
            </w:r>
            <w:r w:rsidR="00897692">
              <w:rPr>
                <w:rFonts w:hint="eastAsia"/>
                <w:b/>
                <w:bCs/>
              </w:rPr>
              <w:t>硕士</w:t>
            </w:r>
            <w:r>
              <w:rPr>
                <w:rFonts w:hint="eastAsia"/>
                <w:b/>
                <w:bCs/>
              </w:rPr>
              <w:t>专业学位教学成果奖</w:t>
            </w:r>
            <w:r w:rsidR="00897692">
              <w:rPr>
                <w:rFonts w:hint="eastAsia"/>
                <w:b/>
                <w:bCs/>
              </w:rPr>
              <w:t>拟</w:t>
            </w:r>
            <w:r>
              <w:rPr>
                <w:b/>
                <w:bCs/>
              </w:rPr>
              <w:t>获奖</w:t>
            </w:r>
            <w:r w:rsidR="00897692">
              <w:rPr>
                <w:rFonts w:hint="eastAsia"/>
                <w:b/>
                <w:bCs/>
              </w:rPr>
              <w:t>名单</w:t>
            </w:r>
          </w:p>
        </w:tc>
      </w:tr>
      <w:tr w:rsidR="0039188F" w:rsidRPr="002A79D9" w:rsidTr="00E934FE">
        <w:trPr>
          <w:trHeight w:val="330"/>
        </w:trPr>
        <w:tc>
          <w:tcPr>
            <w:tcW w:w="709" w:type="dxa"/>
            <w:noWrap/>
            <w:vAlign w:val="center"/>
            <w:hideMark/>
          </w:tcPr>
          <w:p w:rsidR="0039188F" w:rsidRPr="0032227F" w:rsidRDefault="0039188F" w:rsidP="00E934FE">
            <w:pPr>
              <w:jc w:val="center"/>
              <w:rPr>
                <w:rFonts w:ascii="华文细黑" w:eastAsia="华文细黑" w:hAnsi="华文细黑"/>
                <w:b/>
                <w:bCs/>
              </w:rPr>
            </w:pPr>
            <w:r w:rsidRPr="0032227F">
              <w:rPr>
                <w:rFonts w:ascii="华文细黑" w:eastAsia="华文细黑" w:hAnsi="华文细黑" w:hint="eastAsia"/>
                <w:b/>
                <w:bCs/>
              </w:rPr>
              <w:t>序号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32227F" w:rsidRDefault="0039188F" w:rsidP="00E934FE">
            <w:pPr>
              <w:jc w:val="center"/>
              <w:rPr>
                <w:rFonts w:ascii="华文细黑" w:eastAsia="华文细黑" w:hAnsi="华文细黑"/>
                <w:b/>
                <w:bCs/>
              </w:rPr>
            </w:pPr>
            <w:r w:rsidRPr="0032227F">
              <w:rPr>
                <w:rFonts w:ascii="华文细黑" w:eastAsia="华文细黑" w:hAnsi="华文细黑" w:hint="eastAsia"/>
                <w:b/>
                <w:bCs/>
              </w:rPr>
              <w:t>院校名称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32227F" w:rsidRDefault="0039188F" w:rsidP="00E934FE">
            <w:pPr>
              <w:jc w:val="center"/>
              <w:rPr>
                <w:rFonts w:ascii="华文细黑" w:eastAsia="华文细黑" w:hAnsi="华文细黑"/>
                <w:b/>
                <w:bCs/>
              </w:rPr>
            </w:pPr>
            <w:r w:rsidRPr="0032227F">
              <w:rPr>
                <w:rFonts w:ascii="华文细黑" w:eastAsia="华文细黑" w:hAnsi="华文细黑" w:hint="eastAsia"/>
                <w:b/>
                <w:bCs/>
              </w:rPr>
              <w:t>上报数量</w:t>
            </w:r>
          </w:p>
        </w:tc>
        <w:tc>
          <w:tcPr>
            <w:tcW w:w="6804" w:type="dxa"/>
            <w:vAlign w:val="center"/>
            <w:hideMark/>
          </w:tcPr>
          <w:p w:rsidR="0039188F" w:rsidRPr="0032227F" w:rsidRDefault="0039188F" w:rsidP="00E934FE">
            <w:pPr>
              <w:jc w:val="center"/>
              <w:rPr>
                <w:rFonts w:ascii="华文细黑" w:eastAsia="华文细黑" w:hAnsi="华文细黑"/>
                <w:b/>
                <w:bCs/>
              </w:rPr>
            </w:pPr>
            <w:r w:rsidRPr="0032227F">
              <w:rPr>
                <w:rFonts w:ascii="华文细黑" w:eastAsia="华文细黑" w:hAnsi="华文细黑" w:hint="eastAsia"/>
                <w:b/>
                <w:bCs/>
              </w:rPr>
              <w:t>项目名称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32227F" w:rsidRDefault="0039188F" w:rsidP="00E934FE">
            <w:pPr>
              <w:jc w:val="center"/>
              <w:rPr>
                <w:rFonts w:ascii="华文细黑" w:eastAsia="华文细黑" w:hAnsi="华文细黑"/>
                <w:b/>
                <w:bCs/>
              </w:rPr>
            </w:pPr>
            <w:r>
              <w:rPr>
                <w:rFonts w:ascii="华文细黑" w:eastAsia="华文细黑" w:hAnsi="华文细黑" w:hint="eastAsia"/>
                <w:b/>
                <w:bCs/>
              </w:rPr>
              <w:t>获奖等级</w:t>
            </w:r>
          </w:p>
        </w:tc>
      </w:tr>
      <w:tr w:rsidR="0039188F" w:rsidRPr="002A79D9" w:rsidTr="00E934FE">
        <w:trPr>
          <w:trHeight w:val="334"/>
        </w:trPr>
        <w:tc>
          <w:tcPr>
            <w:tcW w:w="709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东北师大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实践反思取向的小学卓越教师培养改革研究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71"/>
        </w:trPr>
        <w:tc>
          <w:tcPr>
            <w:tcW w:w="709" w:type="dxa"/>
            <w:vMerge/>
            <w:noWrap/>
            <w:hideMark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“全日制教育硕士‘全程贯通一体化’教育实践模式”教学成果报告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333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海南师大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海南师范大学学科教学（语文）教育硕士培养模式研究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08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7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华南师大</w:t>
            </w:r>
          </w:p>
        </w:tc>
        <w:tc>
          <w:tcPr>
            <w:tcW w:w="708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以实践应用为导向的历史教育硕士课程体系构建与教材开发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71"/>
        </w:trPr>
        <w:tc>
          <w:tcPr>
            <w:tcW w:w="709" w:type="dxa"/>
            <w:vMerge/>
            <w:noWrap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生物学科教学教育硕士高素质应用型人才培养的研究与实践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47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江苏师大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临床研究型教育硕士分类、协同培养的探索与实践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37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辽宁师大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教育硕士案例教学的实践研究——以教育管理专业为例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71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聊城大学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“五位一体”英语教育专业学位研究生实践教学体系建设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33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青海师大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全国全日制教育硕士研究生学科教学（语文）专业教学技能大赛获奖成果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1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山西师大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校地联合、</w:t>
            </w:r>
            <w:proofErr w:type="gramStart"/>
            <w:r w:rsidRPr="002A79D9">
              <w:rPr>
                <w:rFonts w:hint="eastAsia"/>
              </w:rPr>
              <w:t>研</w:t>
            </w:r>
            <w:proofErr w:type="gramEnd"/>
            <w:r w:rsidRPr="002A79D9">
              <w:rPr>
                <w:rFonts w:hint="eastAsia"/>
              </w:rPr>
              <w:t>教统一的教育硕士培养模式的改革与实践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13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深圳大学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面向多学科教师的信息技术融合能力培养体系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92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沈阳师大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教育硕士独立学院制管理模式的理论与实践探索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55"/>
        </w:trPr>
        <w:tc>
          <w:tcPr>
            <w:tcW w:w="709" w:type="dxa"/>
            <w:vMerge/>
            <w:noWrap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全日制教育硕士“五以”培养模式的理论与实践探索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19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四川师大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基于探究能力培养的教育硕士课堂教学模式改革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7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t>1</w:t>
            </w:r>
            <w:r w:rsidRPr="002A79D9">
              <w:rPr>
                <w:rFonts w:hint="eastAsia"/>
              </w:rPr>
              <w:t>2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信阳师院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A94865" w:rsidRDefault="0039188F" w:rsidP="00E934FE">
            <w:pPr>
              <w:rPr>
                <w:sz w:val="18"/>
                <w:szCs w:val="18"/>
              </w:rPr>
            </w:pPr>
            <w:r w:rsidRPr="00A94865">
              <w:rPr>
                <w:rFonts w:hint="eastAsia"/>
                <w:sz w:val="18"/>
                <w:szCs w:val="18"/>
              </w:rPr>
              <w:t>协同创新</w:t>
            </w:r>
            <w:r w:rsidRPr="00A94865">
              <w:rPr>
                <w:rFonts w:hint="eastAsia"/>
                <w:sz w:val="18"/>
                <w:szCs w:val="18"/>
              </w:rPr>
              <w:t xml:space="preserve"> </w:t>
            </w:r>
            <w:r w:rsidRPr="00A94865">
              <w:rPr>
                <w:rFonts w:hint="eastAsia"/>
                <w:sz w:val="18"/>
                <w:szCs w:val="18"/>
              </w:rPr>
              <w:t>、互利共赢——全日制教育硕士专业学位研究生实践基地建设研究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51"/>
        </w:trPr>
        <w:tc>
          <w:tcPr>
            <w:tcW w:w="709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77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云南师大</w:t>
            </w:r>
          </w:p>
        </w:tc>
        <w:tc>
          <w:tcPr>
            <w:tcW w:w="708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数学学科教学论的学科建设与教育硕士人才培养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41"/>
        </w:trPr>
        <w:tc>
          <w:tcPr>
            <w:tcW w:w="709" w:type="dxa"/>
            <w:vMerge/>
            <w:noWrap/>
            <w:hideMark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西部地区在职教育硕士培养模式的创新与实践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63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浙江师大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5</w:t>
            </w:r>
          </w:p>
        </w:tc>
        <w:tc>
          <w:tcPr>
            <w:tcW w:w="6804" w:type="dxa"/>
            <w:hideMark/>
          </w:tcPr>
          <w:p w:rsidR="0039188F" w:rsidRPr="00C8258D" w:rsidRDefault="0039188F" w:rsidP="00E934FE">
            <w:pPr>
              <w:rPr>
                <w:sz w:val="18"/>
                <w:szCs w:val="18"/>
              </w:rPr>
            </w:pPr>
            <w:r w:rsidRPr="00C8258D">
              <w:rPr>
                <w:rFonts w:hint="eastAsia"/>
                <w:sz w:val="18"/>
                <w:szCs w:val="18"/>
              </w:rPr>
              <w:t>浙江师范大学校地合作办学背景（视域）下全日制教育硕士知行</w:t>
            </w:r>
            <w:proofErr w:type="gramStart"/>
            <w:r w:rsidRPr="00C8258D">
              <w:rPr>
                <w:rFonts w:hint="eastAsia"/>
                <w:sz w:val="18"/>
                <w:szCs w:val="18"/>
              </w:rPr>
              <w:t>研</w:t>
            </w:r>
            <w:proofErr w:type="gramEnd"/>
            <w:r w:rsidRPr="00C8258D">
              <w:rPr>
                <w:rFonts w:hint="eastAsia"/>
                <w:sz w:val="18"/>
                <w:szCs w:val="18"/>
              </w:rPr>
              <w:t>合一培养模式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25"/>
        </w:trPr>
        <w:tc>
          <w:tcPr>
            <w:tcW w:w="709" w:type="dxa"/>
            <w:vMerge/>
            <w:noWrap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《数学课程与教学》课程与教材建设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安徽师大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心理健康教育人才培养模式的探索与实践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福建师大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地理教育硕士教学能力全过程创新培养体系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赣南师院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C8258D" w:rsidRDefault="0039188F" w:rsidP="00E934FE">
            <w:pPr>
              <w:rPr>
                <w:sz w:val="18"/>
                <w:szCs w:val="18"/>
              </w:rPr>
            </w:pPr>
            <w:r w:rsidRPr="00C8258D">
              <w:rPr>
                <w:rFonts w:hint="eastAsia"/>
                <w:sz w:val="18"/>
                <w:szCs w:val="18"/>
              </w:rPr>
              <w:t>基于地域优势</w:t>
            </w:r>
            <w:r w:rsidRPr="00C8258D">
              <w:rPr>
                <w:sz w:val="18"/>
                <w:szCs w:val="18"/>
              </w:rPr>
              <w:t>文化和</w:t>
            </w:r>
            <w:proofErr w:type="gramStart"/>
            <w:r w:rsidRPr="00C8258D">
              <w:rPr>
                <w:rFonts w:hint="eastAsia"/>
                <w:sz w:val="18"/>
                <w:szCs w:val="18"/>
              </w:rPr>
              <w:t>双</w:t>
            </w:r>
            <w:r w:rsidRPr="00C8258D">
              <w:rPr>
                <w:sz w:val="18"/>
                <w:szCs w:val="18"/>
              </w:rPr>
              <w:t>主体</w:t>
            </w:r>
            <w:proofErr w:type="gramEnd"/>
            <w:r w:rsidRPr="00C8258D">
              <w:rPr>
                <w:rFonts w:hint="eastAsia"/>
                <w:sz w:val="18"/>
                <w:szCs w:val="18"/>
              </w:rPr>
              <w:t>协</w:t>
            </w:r>
            <w:r w:rsidRPr="00C8258D">
              <w:rPr>
                <w:sz w:val="18"/>
                <w:szCs w:val="18"/>
              </w:rPr>
              <w:t>同的扎根基</w:t>
            </w:r>
            <w:r w:rsidRPr="00C8258D">
              <w:rPr>
                <w:rFonts w:hint="eastAsia"/>
                <w:sz w:val="18"/>
                <w:szCs w:val="18"/>
              </w:rPr>
              <w:t>层</w:t>
            </w:r>
            <w:r w:rsidRPr="00C8258D">
              <w:rPr>
                <w:sz w:val="18"/>
                <w:szCs w:val="18"/>
              </w:rPr>
              <w:t>教育</w:t>
            </w:r>
            <w:r w:rsidRPr="00C8258D">
              <w:rPr>
                <w:rFonts w:hint="eastAsia"/>
                <w:sz w:val="18"/>
                <w:szCs w:val="18"/>
              </w:rPr>
              <w:t>硕</w:t>
            </w:r>
            <w:r w:rsidRPr="00C8258D">
              <w:rPr>
                <w:sz w:val="18"/>
                <w:szCs w:val="18"/>
              </w:rPr>
              <w:t>士培</w:t>
            </w:r>
            <w:r w:rsidRPr="00C8258D">
              <w:rPr>
                <w:rFonts w:hint="eastAsia"/>
                <w:sz w:val="18"/>
                <w:szCs w:val="18"/>
              </w:rPr>
              <w:t>养</w:t>
            </w:r>
            <w:r w:rsidRPr="00C8258D">
              <w:rPr>
                <w:sz w:val="18"/>
                <w:szCs w:val="18"/>
              </w:rPr>
              <w:t>体系的构建与</w:t>
            </w:r>
            <w:r w:rsidRPr="00C8258D">
              <w:rPr>
                <w:rFonts w:hint="eastAsia"/>
                <w:sz w:val="18"/>
                <w:szCs w:val="18"/>
              </w:rPr>
              <w:t>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广西师大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“兴华创新实践”育人模式在全日制教育硕士生培养中的应用探索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广西师院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课题指导式教学、场景楔入</w:t>
            </w:r>
            <w:proofErr w:type="gramStart"/>
            <w:r w:rsidRPr="002A79D9">
              <w:rPr>
                <w:rFonts w:hint="eastAsia"/>
              </w:rPr>
              <w:t>式指导</w:t>
            </w:r>
            <w:proofErr w:type="gramEnd"/>
            <w:r w:rsidRPr="002A79D9">
              <w:rPr>
                <w:rFonts w:hint="eastAsia"/>
              </w:rPr>
              <w:t>教学模式探索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河南师大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C8258D" w:rsidRDefault="0039188F" w:rsidP="00E934FE">
            <w:pPr>
              <w:rPr>
                <w:sz w:val="18"/>
                <w:szCs w:val="18"/>
              </w:rPr>
            </w:pPr>
            <w:r w:rsidRPr="00C8258D">
              <w:rPr>
                <w:rFonts w:hint="eastAsia"/>
                <w:sz w:val="18"/>
                <w:szCs w:val="18"/>
              </w:rPr>
              <w:t>创新培养模式，构建全日制教育硕士专业学位研究生联合培养体系的探索与实践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35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湖南科大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强化教育属性</w:t>
            </w:r>
            <w:r w:rsidRPr="002A79D9">
              <w:rPr>
                <w:rFonts w:hint="eastAsia"/>
              </w:rPr>
              <w:t xml:space="preserve"> </w:t>
            </w:r>
            <w:r w:rsidRPr="002A79D9">
              <w:rPr>
                <w:rFonts w:hint="eastAsia"/>
              </w:rPr>
              <w:t>突出实践能力</w:t>
            </w:r>
            <w:r w:rsidRPr="002A79D9">
              <w:rPr>
                <w:rFonts w:hint="eastAsia"/>
              </w:rPr>
              <w:t xml:space="preserve"> </w:t>
            </w:r>
            <w:r w:rsidRPr="002A79D9">
              <w:rPr>
                <w:rFonts w:hint="eastAsia"/>
              </w:rPr>
              <w:t>建立互动机制</w:t>
            </w:r>
            <w:r w:rsidR="00E84EBF">
              <w:t>—</w:t>
            </w:r>
            <w:r w:rsidR="00E84EBF">
              <w:rPr>
                <w:rFonts w:hint="eastAsia"/>
              </w:rPr>
              <w:t>关于</w:t>
            </w:r>
            <w:r w:rsidR="00E84EBF">
              <w:t>地方院校教育硕士培养模式创新的实践探索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69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84EBF">
            <w:pPr>
              <w:jc w:val="center"/>
            </w:pPr>
            <w:r w:rsidRPr="002A79D9">
              <w:rPr>
                <w:rFonts w:hint="eastAsia"/>
              </w:rPr>
              <w:t>闽南师</w:t>
            </w:r>
            <w:r w:rsidR="00E84EBF">
              <w:rPr>
                <w:rFonts w:hint="eastAsia"/>
              </w:rPr>
              <w:t>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地方高校全日制心理健康教育硕士多元化专业实践体系的构建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45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南京师大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创建教科研一体化教育硕士实践教学模式的探索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193"/>
        </w:trPr>
        <w:tc>
          <w:tcPr>
            <w:tcW w:w="709" w:type="dxa"/>
            <w:vMerge/>
            <w:noWrap/>
            <w:vAlign w:val="center"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基于高水平实践能力的教育硕士实践课程体系构建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59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内蒙古师大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数学教育专业学位研究生“讨论会”教学模式之实施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59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宁波大学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能力取向的教育专业学位研究生教学改革的理论与实践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21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青岛大学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hideMark/>
          </w:tcPr>
          <w:p w:rsidR="0039188F" w:rsidRPr="00C8258D" w:rsidRDefault="0039188F" w:rsidP="00E934FE">
            <w:pPr>
              <w:rPr>
                <w:sz w:val="18"/>
                <w:szCs w:val="18"/>
              </w:rPr>
            </w:pPr>
            <w:r w:rsidRPr="00C8258D">
              <w:rPr>
                <w:rFonts w:hint="eastAsia"/>
                <w:sz w:val="18"/>
                <w:szCs w:val="18"/>
              </w:rPr>
              <w:t>学科教学</w:t>
            </w:r>
            <w:r w:rsidRPr="00C8258D">
              <w:rPr>
                <w:rFonts w:hint="eastAsia"/>
                <w:sz w:val="18"/>
                <w:szCs w:val="18"/>
              </w:rPr>
              <w:t>.</w:t>
            </w:r>
            <w:r w:rsidRPr="00C8258D">
              <w:rPr>
                <w:rFonts w:hint="eastAsia"/>
                <w:sz w:val="18"/>
                <w:szCs w:val="18"/>
              </w:rPr>
              <w:t>语文全日制教育硕士专业学位研究生双向互动</w:t>
            </w:r>
            <w:proofErr w:type="gramStart"/>
            <w:r w:rsidRPr="00C8258D">
              <w:rPr>
                <w:rFonts w:hint="eastAsia"/>
                <w:sz w:val="18"/>
                <w:szCs w:val="18"/>
              </w:rPr>
              <w:t>型培养</w:t>
            </w:r>
            <w:proofErr w:type="gramEnd"/>
            <w:r w:rsidRPr="00C8258D">
              <w:rPr>
                <w:rFonts w:hint="eastAsia"/>
                <w:sz w:val="18"/>
                <w:szCs w:val="18"/>
              </w:rPr>
              <w:t>机制探索与实践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325"/>
        </w:trPr>
        <w:tc>
          <w:tcPr>
            <w:tcW w:w="709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首都师大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“零距离”教师教育课程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131"/>
        </w:trPr>
        <w:tc>
          <w:tcPr>
            <w:tcW w:w="709" w:type="dxa"/>
            <w:vMerge/>
            <w:noWrap/>
            <w:hideMark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建设“教师发展学校”</w:t>
            </w:r>
            <w:r w:rsidRPr="002A79D9">
              <w:rPr>
                <w:rFonts w:hint="eastAsia"/>
              </w:rPr>
              <w:t xml:space="preserve"> </w:t>
            </w:r>
            <w:r w:rsidRPr="002A79D9">
              <w:rPr>
                <w:rFonts w:hint="eastAsia"/>
              </w:rPr>
              <w:t>提升全日制教育硕士从教素养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311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天津师大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天津师范大学新华中学教育硕士实践基地建设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59"/>
        </w:trPr>
        <w:tc>
          <w:tcPr>
            <w:tcW w:w="709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西华师大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804" w:type="dxa"/>
            <w:vAlign w:val="center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基于“双工作站”教育硕士·学科教学（物理）实践基地建设与改革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416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lastRenderedPageBreak/>
              <w:t>30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重庆师大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1</w:t>
            </w:r>
          </w:p>
        </w:tc>
        <w:tc>
          <w:tcPr>
            <w:tcW w:w="6804" w:type="dxa"/>
            <w:vAlign w:val="center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培养专业学位研究生语文学业评价技能的教学实践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北师大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F21BF2" w:rsidRDefault="0039188F" w:rsidP="00E934FE">
            <w:pPr>
              <w:rPr>
                <w:sz w:val="18"/>
                <w:szCs w:val="18"/>
              </w:rPr>
            </w:pPr>
            <w:r w:rsidRPr="00F21BF2">
              <w:rPr>
                <w:rFonts w:hint="eastAsia"/>
                <w:sz w:val="18"/>
                <w:szCs w:val="18"/>
              </w:rPr>
              <w:t>创新人才培养模式，突出专题项目建设，完善教育专业学位研究生实践教学体系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/>
            <w:noWrap/>
            <w:vAlign w:val="center"/>
            <w:hideMark/>
          </w:tcPr>
          <w:p w:rsidR="0039188F" w:rsidRPr="002A79D9" w:rsidRDefault="0039188F" w:rsidP="00E934FE"/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启迪教育实践智慧的教育硕士《教育学原理》课程建设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杭州师大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5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“双核结构”教育硕士专业学位培养模式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/>
            <w:noWrap/>
            <w:vAlign w:val="center"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立足课程资源建设提升教育硕士培养质量的实践探索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河北师大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04" w:type="dxa"/>
            <w:noWrap/>
            <w:hideMark/>
          </w:tcPr>
          <w:p w:rsidR="0039188F" w:rsidRPr="002A79D9" w:rsidRDefault="00A62748" w:rsidP="00E934FE">
            <w:r>
              <w:rPr>
                <w:rFonts w:hint="eastAsia"/>
              </w:rPr>
              <w:t>基于“教学与研究共同体”构建的教育硕士</w:t>
            </w:r>
            <w:bookmarkStart w:id="0" w:name="_GoBack"/>
            <w:bookmarkEnd w:id="0"/>
            <w:r>
              <w:rPr>
                <w:rFonts w:hint="eastAsia"/>
              </w:rPr>
              <w:t>联合培养模式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湖北大学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noWrap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教育硕士培养在中学英语教师专业发展中的作用实践与研究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江西师大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学科教学（数学）硕士研究生培养模式的探究与实践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1277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鲁东大学</w:t>
            </w:r>
          </w:p>
        </w:tc>
        <w:tc>
          <w:tcPr>
            <w:tcW w:w="708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2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教育硕士研究生学位论文管理创新模式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曲阜师大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4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基于科研工作站培养教育硕士实际问题研究能力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/>
            <w:noWrap/>
            <w:vAlign w:val="center"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全日制教育硕士专业学位研究生实践能力培养体系研究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  <w:r>
              <w:t>8</w:t>
            </w:r>
          </w:p>
        </w:tc>
        <w:tc>
          <w:tcPr>
            <w:tcW w:w="1277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山东师大</w:t>
            </w:r>
          </w:p>
        </w:tc>
        <w:tc>
          <w:tcPr>
            <w:tcW w:w="708" w:type="dxa"/>
            <w:vMerge w:val="restart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 w:rsidRPr="002A79D9">
              <w:rPr>
                <w:rFonts w:hint="eastAsia"/>
              </w:rPr>
              <w:t>6</w:t>
            </w:r>
          </w:p>
        </w:tc>
        <w:tc>
          <w:tcPr>
            <w:tcW w:w="6804" w:type="dxa"/>
            <w:noWrap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全日制教育硕士“三段交互式”实践教学模式的建构与应用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/>
            <w:noWrap/>
            <w:vAlign w:val="center"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1277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  <w:hideMark/>
          </w:tcPr>
          <w:p w:rsidR="0039188F" w:rsidRPr="002A79D9" w:rsidRDefault="0039188F" w:rsidP="00E934FE">
            <w:pPr>
              <w:jc w:val="center"/>
            </w:pP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突出教学实践能力培养的全日制教育硕士《化学教学设计》课程建设研究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t>3</w:t>
            </w:r>
            <w:r>
              <w:rPr>
                <w:rFonts w:hint="eastAsia"/>
              </w:rPr>
              <w:t>9</w:t>
            </w:r>
          </w:p>
        </w:tc>
        <w:tc>
          <w:tcPr>
            <w:tcW w:w="1277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上海师大</w:t>
            </w:r>
          </w:p>
        </w:tc>
        <w:tc>
          <w:tcPr>
            <w:tcW w:w="708" w:type="dxa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  <w:hideMark/>
          </w:tcPr>
          <w:p w:rsidR="0039188F" w:rsidRPr="002A79D9" w:rsidRDefault="0039188F" w:rsidP="00E934FE">
            <w:r w:rsidRPr="002A79D9">
              <w:rPr>
                <w:rFonts w:hint="eastAsia"/>
              </w:rPr>
              <w:t>教育硕士高端教育实践改革</w:t>
            </w:r>
          </w:p>
        </w:tc>
        <w:tc>
          <w:tcPr>
            <w:tcW w:w="1134" w:type="dxa"/>
            <w:noWrap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 w:val="restart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1277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西南大学</w:t>
            </w:r>
          </w:p>
        </w:tc>
        <w:tc>
          <w:tcPr>
            <w:tcW w:w="708" w:type="dxa"/>
            <w:vMerge w:val="restart"/>
            <w:vAlign w:val="center"/>
            <w:hideMark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804" w:type="dxa"/>
          </w:tcPr>
          <w:p w:rsidR="0039188F" w:rsidRPr="002A79D9" w:rsidRDefault="0039188F" w:rsidP="00E934FE">
            <w:r>
              <w:rPr>
                <w:rFonts w:hint="eastAsia"/>
              </w:rPr>
              <w:t>基于</w:t>
            </w:r>
            <w:r>
              <w:t>“</w:t>
            </w:r>
            <w:r>
              <w:rPr>
                <w:rFonts w:hint="eastAsia"/>
              </w:rPr>
              <w:t>课例研习</w:t>
            </w:r>
            <w:r>
              <w:t>”</w:t>
            </w:r>
            <w:r>
              <w:rPr>
                <w:rFonts w:hint="eastAsia"/>
              </w:rPr>
              <w:t>的</w:t>
            </w:r>
            <w:r>
              <w:t>教育硕士教学技能训练模式与行动研究</w:t>
            </w:r>
          </w:p>
        </w:tc>
        <w:tc>
          <w:tcPr>
            <w:tcW w:w="1134" w:type="dxa"/>
            <w:noWrap/>
            <w:vAlign w:val="center"/>
          </w:tcPr>
          <w:p w:rsidR="0039188F" w:rsidRPr="00F470B3" w:rsidRDefault="0039188F" w:rsidP="00E934FE"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709" w:type="dxa"/>
            <w:vMerge/>
            <w:noWrap/>
            <w:vAlign w:val="center"/>
          </w:tcPr>
          <w:p w:rsidR="0039188F" w:rsidRDefault="0039188F" w:rsidP="00E934FE">
            <w:pPr>
              <w:jc w:val="center"/>
            </w:pPr>
          </w:p>
        </w:tc>
        <w:tc>
          <w:tcPr>
            <w:tcW w:w="1277" w:type="dxa"/>
            <w:vMerge/>
            <w:vAlign w:val="center"/>
          </w:tcPr>
          <w:p w:rsidR="0039188F" w:rsidRDefault="0039188F" w:rsidP="00E934FE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39188F" w:rsidRDefault="0039188F" w:rsidP="00E934FE">
            <w:pPr>
              <w:jc w:val="center"/>
            </w:pPr>
          </w:p>
        </w:tc>
        <w:tc>
          <w:tcPr>
            <w:tcW w:w="6804" w:type="dxa"/>
          </w:tcPr>
          <w:p w:rsidR="0039188F" w:rsidRPr="002A79D9" w:rsidRDefault="0039188F" w:rsidP="00E934FE">
            <w:r w:rsidRPr="002A79D9">
              <w:rPr>
                <w:rFonts w:hint="eastAsia"/>
              </w:rPr>
              <w:t>全日制教育硕士研究生专业实践基地的建设与实践</w:t>
            </w:r>
          </w:p>
        </w:tc>
        <w:tc>
          <w:tcPr>
            <w:tcW w:w="1134" w:type="dxa"/>
            <w:noWrap/>
            <w:vAlign w:val="center"/>
          </w:tcPr>
          <w:p w:rsidR="0039188F" w:rsidRPr="002A79D9" w:rsidRDefault="0039188F" w:rsidP="00E934FE">
            <w:pPr>
              <w:jc w:val="center"/>
            </w:pPr>
            <w:r>
              <w:rPr>
                <w:rFonts w:hint="eastAsia"/>
              </w:rPr>
              <w:t>一等奖</w:t>
            </w:r>
          </w:p>
        </w:tc>
      </w:tr>
      <w:tr w:rsidR="0039188F" w:rsidRPr="002A79D9" w:rsidTr="00E934FE">
        <w:trPr>
          <w:trHeight w:val="285"/>
        </w:trPr>
        <w:tc>
          <w:tcPr>
            <w:tcW w:w="1986" w:type="dxa"/>
            <w:gridSpan w:val="2"/>
            <w:noWrap/>
            <w:vAlign w:val="center"/>
          </w:tcPr>
          <w:p w:rsidR="0039188F" w:rsidRPr="00F470B3" w:rsidRDefault="0039188F" w:rsidP="00E934FE">
            <w:pPr>
              <w:jc w:val="center"/>
              <w:rPr>
                <w:rFonts w:ascii="华文细黑" w:eastAsia="华文细黑" w:hAnsi="华文细黑"/>
                <w:b/>
                <w:sz w:val="24"/>
                <w:szCs w:val="24"/>
              </w:rPr>
            </w:pPr>
            <w:r w:rsidRPr="00F470B3">
              <w:rPr>
                <w:rFonts w:ascii="华文细黑" w:eastAsia="华文细黑" w:hAnsi="华文细黑" w:hint="eastAsia"/>
                <w:b/>
                <w:sz w:val="24"/>
                <w:szCs w:val="24"/>
              </w:rPr>
              <w:t>合计</w:t>
            </w:r>
          </w:p>
        </w:tc>
        <w:tc>
          <w:tcPr>
            <w:tcW w:w="708" w:type="dxa"/>
            <w:vAlign w:val="center"/>
          </w:tcPr>
          <w:p w:rsidR="0039188F" w:rsidRPr="00F470B3" w:rsidRDefault="0039188F" w:rsidP="00E934FE">
            <w:pPr>
              <w:jc w:val="center"/>
              <w:rPr>
                <w:rFonts w:ascii="华文细黑" w:eastAsia="华文细黑" w:hAnsi="华文细黑"/>
                <w:b/>
                <w:sz w:val="24"/>
                <w:szCs w:val="24"/>
              </w:rPr>
            </w:pPr>
            <w:r w:rsidRPr="00F470B3">
              <w:rPr>
                <w:rFonts w:ascii="华文细黑" w:eastAsia="华文细黑" w:hAnsi="华文细黑" w:hint="eastAsia"/>
                <w:b/>
                <w:sz w:val="24"/>
                <w:szCs w:val="24"/>
              </w:rPr>
              <w:t>101</w:t>
            </w:r>
          </w:p>
        </w:tc>
        <w:tc>
          <w:tcPr>
            <w:tcW w:w="6804" w:type="dxa"/>
          </w:tcPr>
          <w:p w:rsidR="0039188F" w:rsidRPr="00F470B3" w:rsidRDefault="0039188F" w:rsidP="00E934FE">
            <w:pPr>
              <w:rPr>
                <w:rFonts w:ascii="华文细黑" w:eastAsia="华文细黑" w:hAnsi="华文细黑"/>
                <w:b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44校共</w:t>
            </w:r>
            <w:r>
              <w:rPr>
                <w:rFonts w:ascii="华文细黑" w:eastAsia="华文细黑" w:hAnsi="华文细黑"/>
                <w:b/>
                <w:sz w:val="24"/>
                <w:szCs w:val="24"/>
              </w:rPr>
              <w:t>上报</w:t>
            </w: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101项</w:t>
            </w:r>
            <w:r>
              <w:rPr>
                <w:rFonts w:ascii="华文细黑" w:eastAsia="华文细黑" w:hAnsi="华文细黑"/>
                <w:b/>
                <w:sz w:val="24"/>
                <w:szCs w:val="24"/>
              </w:rPr>
              <w:t>，</w:t>
            </w: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52项</w:t>
            </w:r>
            <w:r>
              <w:rPr>
                <w:rFonts w:ascii="华文细黑" w:eastAsia="华文细黑" w:hAnsi="华文细黑"/>
                <w:b/>
                <w:sz w:val="24"/>
                <w:szCs w:val="24"/>
              </w:rPr>
              <w:t>获奖</w:t>
            </w: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(</w:t>
            </w:r>
            <w:r w:rsidRPr="00F470B3">
              <w:rPr>
                <w:rFonts w:ascii="华文细黑" w:eastAsia="华文细黑" w:hAnsi="华文细黑" w:hint="eastAsia"/>
                <w:b/>
                <w:sz w:val="24"/>
                <w:szCs w:val="24"/>
              </w:rPr>
              <w:t>一等奖12项</w:t>
            </w:r>
            <w:r w:rsidRPr="00F470B3">
              <w:rPr>
                <w:rFonts w:ascii="华文细黑" w:eastAsia="华文细黑" w:hAnsi="华文细黑"/>
                <w:b/>
                <w:sz w:val="24"/>
                <w:szCs w:val="24"/>
              </w:rPr>
              <w:t>，二等奖</w:t>
            </w:r>
            <w:r w:rsidRPr="00F470B3">
              <w:rPr>
                <w:rFonts w:ascii="华文细黑" w:eastAsia="华文细黑" w:hAnsi="华文细黑" w:hint="eastAsia"/>
                <w:b/>
                <w:sz w:val="24"/>
                <w:szCs w:val="24"/>
              </w:rPr>
              <w:t>40项</w:t>
            </w: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)</w:t>
            </w:r>
          </w:p>
        </w:tc>
        <w:tc>
          <w:tcPr>
            <w:tcW w:w="1134" w:type="dxa"/>
            <w:noWrap/>
            <w:vAlign w:val="center"/>
          </w:tcPr>
          <w:p w:rsidR="0039188F" w:rsidRPr="00F470B3" w:rsidRDefault="0039188F" w:rsidP="00E934FE">
            <w:pPr>
              <w:jc w:val="center"/>
              <w:rPr>
                <w:rFonts w:ascii="华文细黑" w:eastAsia="华文细黑" w:hAnsi="华文细黑"/>
                <w:b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  <w:szCs w:val="24"/>
              </w:rPr>
              <w:t>52项</w:t>
            </w:r>
          </w:p>
        </w:tc>
      </w:tr>
    </w:tbl>
    <w:p w:rsidR="004A6437" w:rsidRDefault="004A6437"/>
    <w:sectPr w:rsidR="004A6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8F"/>
    <w:rsid w:val="00020896"/>
    <w:rsid w:val="0039188F"/>
    <w:rsid w:val="004A1A5D"/>
    <w:rsid w:val="004A6437"/>
    <w:rsid w:val="00897692"/>
    <w:rsid w:val="00A62748"/>
    <w:rsid w:val="00E8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416C0A-41DC-4027-92C5-E6298804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8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8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5</cp:revision>
  <dcterms:created xsi:type="dcterms:W3CDTF">2015-12-16T01:05:00Z</dcterms:created>
  <dcterms:modified xsi:type="dcterms:W3CDTF">2015-12-18T03:03:00Z</dcterms:modified>
</cp:coreProperties>
</file>