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黑体" w:hAnsi="黑体" w:eastAsia="黑体" w:cs="黑体"/>
          <w:b/>
          <w:bCs/>
          <w:color w:val="000000"/>
          <w:sz w:val="28"/>
          <w:szCs w:val="28"/>
          <w:lang w:val="en-US" w:eastAsia="zh-CN"/>
        </w:rPr>
      </w:pPr>
      <w:r>
        <w:rPr>
          <w:rFonts w:hint="eastAsia" w:ascii="黑体" w:hAnsi="黑体" w:eastAsia="黑体" w:cs="黑体"/>
          <w:b/>
          <w:bCs/>
          <w:color w:val="000000"/>
          <w:sz w:val="28"/>
          <w:szCs w:val="28"/>
          <w:lang w:val="en-US" w:eastAsia="zh-Hans"/>
        </w:rPr>
        <w:t>附件一：</w:t>
      </w:r>
      <w:r>
        <w:rPr>
          <w:rFonts w:hint="eastAsia" w:ascii="黑体" w:hAnsi="黑体" w:eastAsia="黑体" w:cs="黑体"/>
          <w:b/>
          <w:bCs/>
          <w:color w:val="000000"/>
          <w:sz w:val="28"/>
          <w:szCs w:val="28"/>
          <w:lang w:val="en-US" w:eastAsia="zh-CN"/>
        </w:rPr>
        <w:t>20</w:t>
      </w:r>
      <w:r>
        <w:rPr>
          <w:rFonts w:hint="eastAsia" w:ascii="黑体" w:hAnsi="黑体" w:eastAsia="黑体" w:cs="黑体"/>
          <w:b/>
          <w:bCs/>
          <w:color w:val="000000"/>
          <w:sz w:val="28"/>
          <w:szCs w:val="28"/>
          <w:lang w:eastAsia="zh-CN"/>
        </w:rPr>
        <w:t>20</w:t>
      </w:r>
      <w:r>
        <w:rPr>
          <w:rFonts w:hint="eastAsia" w:ascii="黑体" w:hAnsi="黑体" w:eastAsia="黑体" w:cs="黑体"/>
          <w:b/>
          <w:bCs/>
          <w:color w:val="000000"/>
          <w:sz w:val="28"/>
          <w:szCs w:val="28"/>
          <w:lang w:val="en-US" w:eastAsia="zh-CN"/>
        </w:rPr>
        <w:t>届</w:t>
      </w:r>
      <w:r>
        <w:rPr>
          <w:rFonts w:hint="eastAsia" w:ascii="黑体" w:hAnsi="黑体" w:eastAsia="黑体" w:cs="黑体"/>
          <w:b/>
          <w:bCs/>
          <w:color w:val="000000"/>
          <w:sz w:val="28"/>
          <w:szCs w:val="28"/>
          <w:lang w:val="en-US" w:eastAsia="zh-Hans"/>
        </w:rPr>
        <w:t>教育硕士（职业技术教育）研究生学位</w:t>
      </w:r>
      <w:r>
        <w:rPr>
          <w:rFonts w:hint="eastAsia" w:ascii="黑体" w:hAnsi="黑体" w:eastAsia="黑体" w:cs="黑体"/>
          <w:b/>
          <w:bCs/>
          <w:color w:val="000000"/>
          <w:sz w:val="28"/>
          <w:szCs w:val="28"/>
          <w:lang w:eastAsia="zh-CN"/>
        </w:rPr>
        <w:t>论文</w:t>
      </w:r>
      <w:r>
        <w:rPr>
          <w:rFonts w:hint="eastAsia" w:ascii="黑体" w:hAnsi="黑体" w:eastAsia="黑体" w:cs="黑体"/>
          <w:b/>
          <w:bCs/>
          <w:color w:val="000000"/>
          <w:sz w:val="28"/>
          <w:szCs w:val="28"/>
          <w:lang w:val="en-US" w:eastAsia="zh-Hans"/>
        </w:rPr>
        <w:t>抽检名单</w:t>
      </w:r>
      <w:r>
        <w:rPr>
          <w:rFonts w:hint="eastAsia" w:ascii="黑体" w:hAnsi="黑体" w:eastAsia="黑体" w:cs="黑体"/>
          <w:b/>
          <w:bCs/>
          <w:color w:val="000000"/>
          <w:sz w:val="28"/>
          <w:szCs w:val="28"/>
          <w:lang w:val="en-US" w:eastAsia="zh-CN"/>
        </w:rPr>
        <w:t>（汇总版20210</w:t>
      </w:r>
      <w:r>
        <w:rPr>
          <w:rFonts w:hint="default" w:ascii="黑体" w:hAnsi="黑体" w:eastAsia="黑体" w:cs="黑体"/>
          <w:b/>
          <w:bCs/>
          <w:color w:val="000000"/>
          <w:sz w:val="28"/>
          <w:szCs w:val="28"/>
          <w:lang w:eastAsia="zh-CN"/>
        </w:rPr>
        <w:t>40</w:t>
      </w:r>
      <w:r>
        <w:rPr>
          <w:rFonts w:hint="eastAsia" w:ascii="黑体" w:hAnsi="黑体" w:eastAsia="黑体" w:cs="黑体"/>
          <w:b/>
          <w:bCs/>
          <w:color w:val="000000"/>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bCs/>
          <w:color w:val="000000"/>
          <w:sz w:val="28"/>
          <w:szCs w:val="28"/>
          <w:lang w:val="en-US" w:eastAsia="zh-CN"/>
        </w:rPr>
      </w:pPr>
    </w:p>
    <w:tbl>
      <w:tblPr>
        <w:tblStyle w:val="4"/>
        <w:tblW w:w="13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1691"/>
        <w:gridCol w:w="1613"/>
        <w:gridCol w:w="8955"/>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top"/>
          </w:tcPr>
          <w:p>
            <w:pPr>
              <w:jc w:val="center"/>
              <w:rPr>
                <w:rFonts w:hint="eastAsia"/>
                <w:b/>
                <w:bCs/>
                <w:color w:val="000000"/>
                <w:sz w:val="21"/>
                <w:szCs w:val="21"/>
                <w:vertAlign w:val="baseline"/>
                <w:lang w:val="en-US" w:eastAsia="zh-CN"/>
              </w:rPr>
            </w:pPr>
            <w:r>
              <w:rPr>
                <w:rFonts w:hint="eastAsia"/>
                <w:b/>
                <w:bCs/>
                <w:color w:val="000000"/>
                <w:sz w:val="21"/>
                <w:szCs w:val="21"/>
                <w:vertAlign w:val="baseline"/>
                <w:lang w:val="en-US" w:eastAsia="zh-CN"/>
              </w:rPr>
              <w:t>序号</w:t>
            </w:r>
          </w:p>
        </w:tc>
        <w:tc>
          <w:tcPr>
            <w:tcW w:w="1691" w:type="dxa"/>
            <w:vAlign w:val="top"/>
          </w:tcPr>
          <w:p>
            <w:pPr>
              <w:jc w:val="center"/>
              <w:rPr>
                <w:rFonts w:hint="eastAsia"/>
                <w:b/>
                <w:bCs/>
                <w:color w:val="000000"/>
                <w:sz w:val="21"/>
                <w:szCs w:val="21"/>
                <w:vertAlign w:val="baseline"/>
                <w:lang w:val="en-US" w:eastAsia="zh-CN"/>
              </w:rPr>
            </w:pPr>
            <w:r>
              <w:rPr>
                <w:rFonts w:hint="eastAsia"/>
                <w:b/>
                <w:bCs/>
                <w:color w:val="000000"/>
                <w:sz w:val="21"/>
                <w:szCs w:val="21"/>
                <w:vertAlign w:val="baseline"/>
                <w:lang w:val="en-US" w:eastAsia="zh-CN"/>
              </w:rPr>
              <w:t>学校</w:t>
            </w:r>
          </w:p>
        </w:tc>
        <w:tc>
          <w:tcPr>
            <w:tcW w:w="1613" w:type="dxa"/>
            <w:vAlign w:val="top"/>
          </w:tcPr>
          <w:p>
            <w:pPr>
              <w:jc w:val="center"/>
              <w:rPr>
                <w:rFonts w:hint="eastAsia"/>
                <w:b/>
                <w:bCs/>
                <w:color w:val="000000"/>
                <w:sz w:val="21"/>
                <w:szCs w:val="21"/>
                <w:vertAlign w:val="baseline"/>
                <w:lang w:eastAsia="zh-CN"/>
              </w:rPr>
            </w:pPr>
            <w:r>
              <w:rPr>
                <w:rFonts w:hint="default"/>
                <w:b/>
                <w:bCs/>
                <w:color w:val="000000"/>
                <w:sz w:val="21"/>
                <w:szCs w:val="21"/>
                <w:vertAlign w:val="baseline"/>
                <w:lang w:eastAsia="zh-CN"/>
              </w:rPr>
              <w:t>专业方向</w:t>
            </w:r>
          </w:p>
        </w:tc>
        <w:tc>
          <w:tcPr>
            <w:tcW w:w="8955" w:type="dxa"/>
            <w:vAlign w:val="top"/>
          </w:tcPr>
          <w:p>
            <w:pPr>
              <w:jc w:val="center"/>
              <w:rPr>
                <w:rFonts w:hint="eastAsia"/>
                <w:b/>
                <w:bCs/>
                <w:color w:val="000000"/>
                <w:sz w:val="21"/>
                <w:szCs w:val="21"/>
                <w:vertAlign w:val="baseline"/>
                <w:lang w:val="en-US" w:eastAsia="zh-CN"/>
              </w:rPr>
            </w:pPr>
            <w:r>
              <w:rPr>
                <w:rFonts w:hint="eastAsia"/>
                <w:b/>
                <w:bCs/>
                <w:color w:val="000000"/>
                <w:sz w:val="21"/>
                <w:szCs w:val="21"/>
                <w:vertAlign w:val="baseline"/>
                <w:lang w:val="en-US" w:eastAsia="zh-CN"/>
              </w:rPr>
              <w:t>题目</w:t>
            </w:r>
          </w:p>
        </w:tc>
        <w:tc>
          <w:tcPr>
            <w:tcW w:w="915" w:type="dxa"/>
            <w:vAlign w:val="top"/>
          </w:tcPr>
          <w:p>
            <w:pPr>
              <w:jc w:val="center"/>
              <w:rPr>
                <w:rFonts w:hint="eastAsia"/>
                <w:b/>
                <w:bCs/>
                <w:color w:val="000000"/>
                <w:sz w:val="21"/>
                <w:szCs w:val="21"/>
                <w:vertAlign w:val="baseline"/>
                <w:lang w:val="en-US" w:eastAsia="zh-CN"/>
              </w:rPr>
            </w:pPr>
            <w:r>
              <w:rPr>
                <w:rFonts w:hint="eastAsia"/>
                <w:b/>
                <w:bCs/>
                <w:color w:val="000000"/>
                <w:sz w:val="21"/>
                <w:szCs w:val="21"/>
                <w:vertAlign w:val="baseline"/>
                <w:lang w:val="en-US" w:eastAsia="zh-CN"/>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华东师范大学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移动教学平台在中职信息技术专业课堂互动中的应用研究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11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华东师范大学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基于信息素养培养的中职《信息技术》教材研究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辽宁师范大学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中等职业学校国际商务专业教师归属感评价研究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bookmarkStart w:id="0" w:name="_GoBack"/>
            <w:bookmarkEnd w:id="0"/>
            <w:r>
              <w:rPr>
                <w:rFonts w:hint="eastAsia" w:asciiTheme="minorEastAsia" w:hAnsiTheme="minorEastAsia" w:eastAsiaTheme="minorEastAsia" w:cstheme="minorEastAsia"/>
                <w:i w:val="0"/>
                <w:color w:val="000000"/>
                <w:kern w:val="0"/>
                <w:sz w:val="18"/>
                <w:szCs w:val="18"/>
                <w:u w:val="none"/>
                <w:lang w:val="en-US" w:eastAsia="zh-CN" w:bidi="ar"/>
              </w:rPr>
              <w:t>36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南京师范大学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旅游服务</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基于雨课堂的逆向教学设计与混合式教学实践研究——以中职语文课程《静女》为例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越边界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41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南京师范大学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中职学校校企合作课程开发的案例研究 ——基于宝马BEST项目课程开发的分析</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48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广西</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中职《餐饮服务与管理》课程模块化教学优化研究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50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广西</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南京云锦图案在中职服装设计与工艺专业教学中的应用研究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广西</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中职机械类教师一体化课程教学胜任力现状研究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广西</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基于创客教育的中职ug课程教学研究与实践</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79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广西师范大学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中职文秘专业《应用文写作》的微课设计与开发</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82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广西师范大学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支架式教学模式在中职文秘《秘书实务》课堂教学应用研究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atLeast"/>
        </w:trPr>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福建</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中职院校来华留学生中国文化课教学的研究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atLeast"/>
        </w:trPr>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福建</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中职文言文微课教学应用研究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福建</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中职语文课程中的诗歌群文阅读教学研究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default" w:asciiTheme="minorEastAsia" w:hAnsiTheme="minorEastAsia" w:eastAsiaTheme="minorEastAsia" w:cstheme="minorEastAsia"/>
                <w:i w:val="0"/>
                <w:color w:val="000000"/>
                <w:kern w:val="0"/>
                <w:sz w:val="18"/>
                <w:szCs w:val="18"/>
                <w:u w:val="none"/>
                <w:lang w:eastAsia="zh-CN" w:bidi="ar"/>
              </w:rPr>
              <w:t>92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福建</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陶瓷技艺在中职院校的传承研究——以景德镇第一中等职业学校陶艺专业为例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96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湖南</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基于行动导向的中职英语课程教学设计研究--以酒店服务与管理专业为例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97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湖南</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“1+X”证书制度试点背景下中职学前教育专业课程教学改革研究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104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湖南</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普及高中阶段教育背景下中职课堂有效教学研究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106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湖南</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基于关键能力的《通用职业素质》课程标准研发——以技工院校机械类专业为例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114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华南师范大学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基于自我认知的中职生英语学习倦怠对策研究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115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华南师范大学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合作学习改善中职商务英语听说课堂沉默现象的应用研究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Hans" w:bidi="ar"/>
              </w:rPr>
              <w:t>126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华南师范大学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中职社团短视频制作活动课教学模式应用研究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129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华南</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对分课堂教学法在中职影视鉴赏课程中的应用研究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Hans" w:bidi="ar"/>
              </w:rPr>
              <w:t>130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华南师范大学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案例教学法在中职电视台社团课教学中的应用研究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132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华南师范大学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微格教学在中职学前教育专业《幼儿教师口语》课中的应用研究——基于广州花都职业技术学校的实践</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146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华南师范大学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公共管理与服务</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案例教学法在中职社区公共事务管理专业课堂教学中的应用研究——以S中职校为例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151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华南师范大学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公共管理与服务</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中职学校老年服务与管理专业学生同理心培养研究——以广州市M高级技工学校为例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174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华南师范大学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旅游服务</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校企合作背景下中职学生职业素养培育策略研究——以广州旅游商务职业学校为例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越边界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191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陕西师范大学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基于stem教育理念的中职信息技术课程教学设计与实践</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200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山东</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资源环境</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中职院校学生生态文明素养提升研究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top"/>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203</w:t>
            </w:r>
          </w:p>
        </w:tc>
        <w:tc>
          <w:tcPr>
            <w:tcW w:w="1691"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山东师范大学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信息技术</w:t>
            </w:r>
          </w:p>
        </w:tc>
        <w:tc>
          <w:tcPr>
            <w:tcW w:w="8955"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任务驱动教学法在中职《电子商务》课堂教学中的应用研究</w:t>
            </w:r>
          </w:p>
        </w:tc>
        <w:tc>
          <w:tcPr>
            <w:tcW w:w="915" w:type="dxa"/>
            <w:vAlign w:val="top"/>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220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西北师范大学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资源环境</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“翻转课堂”在中职植物保护实训课教学中的应用研究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240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西北</w:t>
            </w:r>
            <w:r>
              <w:rPr>
                <w:rFonts w:hint="eastAsia" w:asciiTheme="minorEastAsia" w:hAnsiTheme="minorEastAsia" w:eastAsiaTheme="minorEastAsia" w:cstheme="minorEastAsia"/>
                <w:i w:val="0"/>
                <w:color w:val="000000"/>
                <w:kern w:val="0"/>
                <w:sz w:val="18"/>
                <w:szCs w:val="18"/>
                <w:u w:val="none"/>
                <w:lang w:val="en-US" w:eastAsia="zh-Hans"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农林</w:t>
            </w:r>
            <w:r>
              <w:rPr>
                <w:rFonts w:hint="eastAsia" w:asciiTheme="minorEastAsia" w:hAnsiTheme="minorEastAsia" w:eastAsiaTheme="minorEastAsia" w:cstheme="minorEastAsia"/>
                <w:i w:val="0"/>
                <w:color w:val="000000"/>
                <w:kern w:val="0"/>
                <w:sz w:val="18"/>
                <w:szCs w:val="18"/>
                <w:u w:val="none"/>
                <w:lang w:val="en-US" w:eastAsia="zh-Hans" w:bidi="ar"/>
              </w:rPr>
              <w:t>牧渔</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基于区域特色的定西市道地《药材栽培学》校本课程开发研究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251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中职师范生口语表达能力现状调查与提升对策研究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253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案例教学法在中职《电视专题节目制作》课程中的应用研究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258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中职智慧课堂教学交互的调查研究——以《影视编辑》为例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259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新媒体语境下中职师范生媒介素养现状调查研究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264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旅游服务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CLIL教学模式在中职英语教学中的应用研究——以旅游服务与管理专业为例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越边界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265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中职学校法律基础课教学方法改革研究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266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中等职业学校《职业道德与法律》课程教学实效性研究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268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中职学生法律素养的学校培养研究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269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中职学生法制教育现状与对策研究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中等职业学校法律教育的问题及完善对策</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中等职业学校法治教育研究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中职学生法律意识培养研究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“一案到底”教学法在中职学校法律课中应用研究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中职学校法律类课程教学改革研究--以济宁地区中职学校为例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中职学校劳动法律教育问题及对策研究——以山东部分地区中职学校为例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实践教学法在中职法律课程的运用研究--以某地几所中职学校为例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问题链教学法在中职学校法律课中的应用研究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279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合作学习在中职法律类课程教学中的应用研究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283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PBL教学法在中职法律教育中的应用研究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285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曲阜师范大学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技能本位视角下中职学校电子商务人才培养模式优化研究——以临沂市理工学校电子商务专业为例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287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曲阜师范大学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临沂技师学院“小海棠”艺术团调查研究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293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浙江师范大学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任务驱动教学法在中职会计“资产负债表”教学中的应用研究——以金华Y校为例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334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浙江师范大学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基于职业能力的行动导向教学法在中职《电工基础》课程中的应用研究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313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浙江</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交通运输</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工程过程导向的中职</w:t>
            </w:r>
            <w:r>
              <w:rPr>
                <w:rFonts w:hint="eastAsia" w:asciiTheme="minorEastAsia" w:hAnsiTheme="minorEastAsia" w:eastAsiaTheme="minorEastAsia" w:cstheme="minorEastAsia"/>
                <w:i w:val="0"/>
                <w:color w:val="000000"/>
                <w:kern w:val="0"/>
                <w:sz w:val="18"/>
                <w:szCs w:val="18"/>
                <w:u w:val="none"/>
                <w:lang w:val="en-US" w:eastAsia="zh-CN" w:bidi="ar"/>
              </w:rPr>
              <w:t>《</w:t>
            </w:r>
            <w:r>
              <w:rPr>
                <w:rFonts w:hint="default" w:asciiTheme="minorEastAsia" w:hAnsiTheme="minorEastAsia" w:eastAsiaTheme="minorEastAsia" w:cstheme="minorEastAsia"/>
                <w:i w:val="0"/>
                <w:color w:val="000000"/>
                <w:kern w:val="0"/>
                <w:sz w:val="18"/>
                <w:szCs w:val="18"/>
                <w:u w:val="none"/>
                <w:lang w:val="en-US" w:eastAsia="zh-CN" w:bidi="ar"/>
              </w:rPr>
              <w:t>城市轨道交通行车组织</w:t>
            </w:r>
            <w:r>
              <w:rPr>
                <w:rFonts w:hint="eastAsia" w:asciiTheme="minorEastAsia" w:hAnsiTheme="minorEastAsia" w:eastAsiaTheme="minorEastAsia" w:cstheme="minorEastAsia"/>
                <w:i w:val="0"/>
                <w:color w:val="000000"/>
                <w:kern w:val="0"/>
                <w:sz w:val="18"/>
                <w:szCs w:val="18"/>
                <w:u w:val="none"/>
                <w:lang w:val="en-US" w:eastAsia="zh-CN" w:bidi="ar"/>
              </w:rPr>
              <w:t>》</w:t>
            </w:r>
            <w:r>
              <w:rPr>
                <w:rFonts w:hint="default" w:asciiTheme="minorEastAsia" w:hAnsiTheme="minorEastAsia" w:eastAsiaTheme="minorEastAsia" w:cstheme="minorEastAsia"/>
                <w:i w:val="0"/>
                <w:color w:val="000000"/>
                <w:kern w:val="0"/>
                <w:sz w:val="18"/>
                <w:szCs w:val="18"/>
                <w:u w:val="none"/>
                <w:lang w:val="en-US" w:eastAsia="zh-CN" w:bidi="ar"/>
              </w:rPr>
              <w:t>教学设计研究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316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浙江</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项目教学法促进中职学生合作能力培养的实践研究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318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浙江</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交通运输</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问题驱动教学法在中职《城市轨道交通客运组织》课程中的应用研究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9" w:hRule="atLeast"/>
        </w:trPr>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326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浙江</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交通运输</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基于关键能力培养的中职城轨运营专业的教学设计研究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341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浙江</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3</w:t>
            </w:r>
            <w:r>
              <w:rPr>
                <w:rFonts w:hint="eastAsia" w:asciiTheme="minorEastAsia" w:hAnsiTheme="minorEastAsia" w:eastAsiaTheme="minorEastAsia" w:cstheme="minorEastAsia"/>
                <w:i w:val="0"/>
                <w:color w:val="000000"/>
                <w:kern w:val="0"/>
                <w:sz w:val="18"/>
                <w:szCs w:val="18"/>
                <w:u w:val="none"/>
                <w:lang w:val="en-US" w:eastAsia="zh-CN" w:bidi="ar"/>
              </w:rPr>
              <w:t>+</w:t>
            </w:r>
            <w:r>
              <w:rPr>
                <w:rFonts w:hint="default" w:asciiTheme="minorEastAsia" w:hAnsiTheme="minorEastAsia" w:eastAsiaTheme="minorEastAsia" w:cstheme="minorEastAsia"/>
                <w:i w:val="0"/>
                <w:color w:val="000000"/>
                <w:kern w:val="0"/>
                <w:sz w:val="18"/>
                <w:szCs w:val="18"/>
                <w:u w:val="none"/>
                <w:lang w:val="en-US" w:eastAsia="zh-CN" w:bidi="ar"/>
              </w:rPr>
              <w:t>4中职数控专业人才培养方案研究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342</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基于“双元制”的中职教育工匠精神培育的研究 —以X中职学校公共管理与服务类专业为例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343</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中等职校自组织教学的实施障碍及其消除研究  ——以公共管理类专业为例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344</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中职学校公共管理课程体验式教学设计研究 ——以W职业学校为例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345</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能力本位视角下中等职校课程设置研究 ——以A中等职校公共管理类专业为例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346</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交互式案例教学法在职业技术教育中的运用及改进W—以W中等职校公共管理类专业为例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359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w:t>
            </w:r>
            <w:r>
              <w:rPr>
                <w:rFonts w:hint="eastAsia" w:asciiTheme="minorEastAsia" w:hAnsiTheme="minorEastAsia" w:eastAsiaTheme="minorEastAsia" w:cstheme="minorEastAsia"/>
                <w:i w:val="0"/>
                <w:color w:val="000000"/>
                <w:kern w:val="0"/>
                <w:sz w:val="18"/>
                <w:szCs w:val="18"/>
                <w:u w:val="none"/>
                <w:lang w:val="en-US" w:eastAsia="zh-Hans"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资源环境</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中职环境化学课程教学设计研究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365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中等职业学校教师实践教学能力提升研究——基于黄山市三所学校的调查</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366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中等职业学校校本教材的调查与开发 —以芜湖市为例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368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中等职业学校实训课程的场景建设研究---以《电子商务》课程为例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375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中等职业学校“双师型”教师队伍建设研究--基于芜湖信息工程学校的调研</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376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中等职业学校毕业生就业满意度及因素分析 ——以芜湖师范学校为例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379</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探究式教学法在中职法律课的运用研究——以A省H市中职学校为例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380</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参与式教学法在中职法律课中的应用研究 ——以合肥市中职学校为例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381</w:t>
            </w:r>
          </w:p>
        </w:tc>
        <w:tc>
          <w:tcPr>
            <w:tcW w:w="169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混合式教学法在中职法律课中的应用研究——以滁州市中职学校为例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382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安徽师范大学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司法服务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启发式教学法在中职法律课中的应用研究——以郑州市中职学校为例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409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贵州师范大学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任务驱动下的中职《推销实务》课程雨课堂教学设计应用研究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424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贵州</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项目教学法在中职</w:t>
            </w:r>
            <w:r>
              <w:rPr>
                <w:rFonts w:hint="eastAsia" w:asciiTheme="minorEastAsia" w:hAnsiTheme="minorEastAsia" w:eastAsiaTheme="minorEastAsia" w:cstheme="minorEastAsia"/>
                <w:i w:val="0"/>
                <w:color w:val="000000"/>
                <w:kern w:val="0"/>
                <w:sz w:val="18"/>
                <w:szCs w:val="18"/>
                <w:u w:val="none"/>
                <w:lang w:val="en-US" w:eastAsia="zh-CN" w:bidi="ar"/>
              </w:rPr>
              <w:t>《</w:t>
            </w:r>
            <w:r>
              <w:rPr>
                <w:rFonts w:hint="default" w:asciiTheme="minorEastAsia" w:hAnsiTheme="minorEastAsia" w:eastAsiaTheme="minorEastAsia" w:cstheme="minorEastAsia"/>
                <w:i w:val="0"/>
                <w:color w:val="000000"/>
                <w:kern w:val="0"/>
                <w:sz w:val="18"/>
                <w:szCs w:val="18"/>
                <w:u w:val="none"/>
                <w:lang w:val="en-US" w:eastAsia="zh-CN" w:bidi="ar"/>
              </w:rPr>
              <w:t>金工实习</w:t>
            </w:r>
            <w:r>
              <w:rPr>
                <w:rFonts w:hint="eastAsia" w:asciiTheme="minorEastAsia" w:hAnsiTheme="minorEastAsia" w:eastAsiaTheme="minorEastAsia" w:cstheme="minorEastAsia"/>
                <w:i w:val="0"/>
                <w:color w:val="000000"/>
                <w:kern w:val="0"/>
                <w:sz w:val="18"/>
                <w:szCs w:val="18"/>
                <w:u w:val="none"/>
                <w:lang w:val="en-US" w:eastAsia="zh-CN" w:bidi="ar"/>
              </w:rPr>
              <w:t>》</w:t>
            </w:r>
            <w:r>
              <w:rPr>
                <w:rFonts w:hint="default" w:asciiTheme="minorEastAsia" w:hAnsiTheme="minorEastAsia" w:eastAsiaTheme="minorEastAsia" w:cstheme="minorEastAsia"/>
                <w:i w:val="0"/>
                <w:color w:val="000000"/>
                <w:kern w:val="0"/>
                <w:sz w:val="18"/>
                <w:szCs w:val="18"/>
                <w:u w:val="none"/>
                <w:lang w:val="en-US" w:eastAsia="zh-CN" w:bidi="ar"/>
              </w:rPr>
              <w:t>课程中的应用</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427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贵州</w:t>
            </w:r>
            <w:r>
              <w:rPr>
                <w:rFonts w:hint="eastAsia" w:asciiTheme="minorEastAsia" w:hAnsiTheme="minorEastAsia" w:eastAsiaTheme="minorEastAsia" w:cstheme="minorEastAsia"/>
                <w:i w:val="0"/>
                <w:color w:val="000000"/>
                <w:kern w:val="0"/>
                <w:sz w:val="18"/>
                <w:szCs w:val="18"/>
                <w:u w:val="none"/>
                <w:lang w:val="en-US" w:eastAsia="zh-CN" w:bidi="ar"/>
              </w:rPr>
              <w:t>师范大学</w:t>
            </w:r>
          </w:p>
        </w:tc>
        <w:tc>
          <w:tcPr>
            <w:tcW w:w="1613"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基于</w:t>
            </w:r>
            <w:r>
              <w:rPr>
                <w:rFonts w:hint="eastAsia" w:asciiTheme="minorEastAsia" w:hAnsiTheme="minorEastAsia" w:eastAsiaTheme="minorEastAsia" w:cstheme="minorEastAsia"/>
                <w:i w:val="0"/>
                <w:color w:val="000000"/>
                <w:kern w:val="0"/>
                <w:sz w:val="18"/>
                <w:szCs w:val="18"/>
                <w:u w:val="none"/>
                <w:lang w:val="en-US" w:eastAsia="zh-CN" w:bidi="ar"/>
              </w:rPr>
              <w:t>CIPP</w:t>
            </w:r>
            <w:r>
              <w:rPr>
                <w:rFonts w:hint="default" w:asciiTheme="minorEastAsia" w:hAnsiTheme="minorEastAsia" w:eastAsiaTheme="minorEastAsia" w:cstheme="minorEastAsia"/>
                <w:i w:val="0"/>
                <w:color w:val="000000"/>
                <w:kern w:val="0"/>
                <w:sz w:val="18"/>
                <w:szCs w:val="18"/>
                <w:u w:val="none"/>
                <w:lang w:val="en-US" w:eastAsia="zh-CN" w:bidi="ar"/>
              </w:rPr>
              <w:t>评价模式对项目教学法评价的应用研究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445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贵州</w:t>
            </w:r>
            <w:r>
              <w:rPr>
                <w:rFonts w:hint="eastAsia" w:asciiTheme="minorEastAsia" w:hAnsiTheme="minorEastAsia" w:eastAsiaTheme="minorEastAsia" w:cstheme="minorEastAsia"/>
                <w:i w:val="0"/>
                <w:color w:val="000000"/>
                <w:kern w:val="0"/>
                <w:sz w:val="18"/>
                <w:szCs w:val="18"/>
                <w:u w:val="none"/>
                <w:lang w:val="en-US" w:eastAsia="zh-Hans" w:bidi="ar"/>
              </w:rPr>
              <w:t>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土木水利</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中职建筑工程施工专业现代学徒制实施现状与对策研究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458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西华师范大学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中职计算机应用专业学生成绩分析中数据仓库和数据挖掘的应用</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4</w:t>
            </w:r>
            <w:r>
              <w:rPr>
                <w:rFonts w:hint="default" w:asciiTheme="minorEastAsia" w:hAnsiTheme="minorEastAsia" w:eastAsiaTheme="minorEastAsia" w:cstheme="minorEastAsia"/>
                <w:i w:val="0"/>
                <w:color w:val="000000"/>
                <w:kern w:val="0"/>
                <w:sz w:val="18"/>
                <w:szCs w:val="18"/>
                <w:u w:val="none"/>
                <w:lang w:val="en-US" w:eastAsia="zh-CN" w:bidi="ar"/>
              </w:rPr>
              <w:t>59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西华师范大学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基于K-均值聚类分析的中职校微课应用研究--以民航服务日语课程为例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481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苏州大学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中职学校</w:t>
            </w:r>
            <w:r>
              <w:rPr>
                <w:rFonts w:hint="eastAsia" w:asciiTheme="minorEastAsia" w:hAnsiTheme="minorEastAsia" w:eastAsiaTheme="minorEastAsia" w:cstheme="minorEastAsia"/>
                <w:i w:val="0"/>
                <w:color w:val="000000"/>
                <w:kern w:val="0"/>
                <w:sz w:val="18"/>
                <w:szCs w:val="18"/>
                <w:u w:val="none"/>
                <w:lang w:val="en-US" w:eastAsia="zh-CN" w:bidi="ar"/>
              </w:rPr>
              <w:t>《</w:t>
            </w:r>
            <w:r>
              <w:rPr>
                <w:rFonts w:hint="default" w:asciiTheme="minorEastAsia" w:hAnsiTheme="minorEastAsia" w:eastAsiaTheme="minorEastAsia" w:cstheme="minorEastAsia"/>
                <w:i w:val="0"/>
                <w:color w:val="000000"/>
                <w:kern w:val="0"/>
                <w:sz w:val="18"/>
                <w:szCs w:val="18"/>
                <w:u w:val="none"/>
                <w:lang w:val="en-US" w:eastAsia="zh-CN" w:bidi="ar"/>
              </w:rPr>
              <w:t>C语言程序设计</w:t>
            </w:r>
            <w:r>
              <w:rPr>
                <w:rFonts w:hint="eastAsia" w:asciiTheme="minorEastAsia" w:hAnsiTheme="minorEastAsia" w:eastAsiaTheme="minorEastAsia" w:cstheme="minorEastAsia"/>
                <w:i w:val="0"/>
                <w:color w:val="000000"/>
                <w:kern w:val="0"/>
                <w:sz w:val="18"/>
                <w:szCs w:val="18"/>
                <w:u w:val="none"/>
                <w:lang w:val="en-US" w:eastAsia="zh-CN" w:bidi="ar"/>
              </w:rPr>
              <w:t>》</w:t>
            </w:r>
            <w:r>
              <w:rPr>
                <w:rFonts w:hint="default" w:asciiTheme="minorEastAsia" w:hAnsiTheme="minorEastAsia" w:eastAsiaTheme="minorEastAsia" w:cstheme="minorEastAsia"/>
                <w:i w:val="0"/>
                <w:color w:val="000000"/>
                <w:kern w:val="0"/>
                <w:sz w:val="18"/>
                <w:szCs w:val="18"/>
                <w:u w:val="none"/>
                <w:lang w:val="en-US" w:eastAsia="zh-CN" w:bidi="ar"/>
              </w:rPr>
              <w:t>实训课程改革研究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499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重庆师范大学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能源与新能源</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理实一体化教学在中职新能源汽修专业课程中的应用研究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trPr>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522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西藏大学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中职教育服务西藏乡村振兴路径研究---以拉萨市第二中等职业技术学校为例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544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西藏大学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旅游服务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基于核心素养培育的拉萨市第二中等职业技术学校研学旅行课程设计</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超范围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atLeast"/>
        </w:trPr>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574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南宁师范大学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基于地方非遗文化的中职特色专业建设探索——以Z职业技术学校彩灯专业方向为例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578</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南宁师范大学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“情境-岗位”式模拟教学模式在艺术类中职院校的运用研究——以音乐专业为例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587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云南大学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中职学校跨境电子商务专业英语课程设置探究——基于Y校的视角</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590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云南大学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昆明市中职物流服务与管理专业学生顶岗实习质量监控研究——以四所学校为例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614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北</w:t>
            </w:r>
            <w:r>
              <w:rPr>
                <w:rFonts w:hint="eastAsia" w:asciiTheme="minorEastAsia" w:hAnsiTheme="minorEastAsia" w:eastAsiaTheme="minorEastAsia" w:cstheme="minorEastAsia"/>
                <w:i w:val="0"/>
                <w:color w:val="000000"/>
                <w:kern w:val="0"/>
                <w:sz w:val="18"/>
                <w:szCs w:val="18"/>
                <w:u w:val="none"/>
                <w:lang w:val="en-US" w:eastAsia="zh-CN" w:bidi="ar"/>
              </w:rPr>
              <w:t>京</w:t>
            </w:r>
            <w:r>
              <w:rPr>
                <w:rFonts w:hint="default" w:asciiTheme="minorEastAsia" w:hAnsiTheme="minorEastAsia" w:eastAsiaTheme="minorEastAsia" w:cstheme="minorEastAsia"/>
                <w:i w:val="0"/>
                <w:color w:val="000000"/>
                <w:kern w:val="0"/>
                <w:sz w:val="18"/>
                <w:szCs w:val="18"/>
                <w:u w:val="none"/>
                <w:lang w:val="en-US" w:eastAsia="zh-CN" w:bidi="ar"/>
              </w:rPr>
              <w:t>理工大学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交通运输</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中高职汽车专业课程有效衔接的研究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615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北京理工大学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中职学校在线外籍英语教师职前培训课程设计研究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616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北京理工大学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情境教学中的围棋智能教学辅助系统研究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620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北京理工大学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伙伴协作下中职教师专业发展模式探究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621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北京理工大学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基于网络影视课程编导论的影视化微课在中职历史课的设计与应用研究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623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北京理工大学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“网络影视课件学”理念在中职学前教育专业语言教学活动的应用研究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626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北京理工大学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中职移动学习空间体验设计研究——以中职旅游专业实践为例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634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北京联合大学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基于行动导向教学理论的中职电商专业《网店推广》课程教学设计与实践</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646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北京联合大学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 xml:space="preserve">信息技术与中职公共基础课程整合的研究与实践——以冰雪运动专业英语课为例   </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650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北京联合大学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CBE模式在中职专业课程中的应用研究-以网络搭建实训课程为例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692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基于职业能力培养的中职学校商务礼仪课程设计研究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trPr>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701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关中地区民间图案在中职学校海报设计课程中的应用</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702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特征分析理论视角下的中职学校“标志设计”课堂教学设计——以色彩设计模块为例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703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中职动漫专业《Flash》课程“遮罩”模块翻转课堂教学设计</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拟推荐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707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郑敬诒职业技术学校珠宝首饰专业课程现状及对策研究—以计算机辅助设计课程为例</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719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公共管理与服务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中等职业学校文秘专业《秘书基础》教材分析</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727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交通运输</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智能网联汽车背景下中职教师专业能力的研究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731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交通运输</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新能源汽车维修专业现代学徒制教学质量评价体系的研究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737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天津职师大</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GBL教学法在中职《金属材料与热处理》教学中的应用研究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784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吉林外国语大学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影响中职学生日语阅读理解的因素调查研究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787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吉林外国语大学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中职日语听力教学现状及改进策略研究——以图式理论为视角</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7</w:t>
            </w:r>
            <w:r>
              <w:rPr>
                <w:rFonts w:hint="default" w:asciiTheme="minorEastAsia" w:hAnsiTheme="minorEastAsia" w:eastAsiaTheme="minorEastAsia" w:cstheme="minorEastAsia"/>
                <w:i w:val="0"/>
                <w:color w:val="000000"/>
                <w:kern w:val="0"/>
                <w:sz w:val="18"/>
                <w:szCs w:val="18"/>
                <w:u w:val="none"/>
                <w:lang w:val="en-US" w:eastAsia="zh-CN" w:bidi="ar"/>
              </w:rPr>
              <w:t>96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浙江工业大学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中职学生数据素养测评指标模型构建与项目课程开发</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803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浙江工业大学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加工制造</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面向先进制造业的中职机电类学生工匠精神培育研究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812</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江西科技师范大学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基于中职学校的电影鉴赏校本课程开发的个案研究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814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江西科技师范大学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旅游服务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基于蓝墨云班课的混合式学习在中职学校的应用研究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816</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江西科技师范大学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旅游服务</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产学合作下“1+x”导师制人才培养模式研究—以山东省中职学校为例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819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江西科技师范大学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基于产教融合的中职会计专业人才培养路径研究——以南昌市为例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atLeast"/>
        </w:trPr>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827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河南科技学院</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文化艺术</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河南省中等职业学校服装专业人才培养模式研究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default" w:asciiTheme="minorEastAsia" w:hAnsiTheme="minorEastAsia" w:eastAsiaTheme="minorEastAsia" w:cstheme="minorEastAsia"/>
                <w:i w:val="0"/>
                <w:color w:val="000000"/>
                <w:kern w:val="0"/>
                <w:sz w:val="18"/>
                <w:szCs w:val="18"/>
                <w:u w:val="none"/>
                <w:lang w:eastAsia="zh-CN" w:bidi="ar"/>
              </w:rPr>
              <w:t>840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广东技术师范大学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混合式教学在中职《电子商务基础》课程中的应用研究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eastAsia="zh-CN" w:bidi="ar"/>
              </w:rPr>
            </w:pPr>
            <w:r>
              <w:rPr>
                <w:rFonts w:hint="default" w:asciiTheme="minorEastAsia" w:hAnsiTheme="minorEastAsia" w:eastAsiaTheme="minorEastAsia" w:cstheme="minorEastAsia"/>
                <w:i w:val="0"/>
                <w:color w:val="000000"/>
                <w:kern w:val="0"/>
                <w:sz w:val="18"/>
                <w:szCs w:val="18"/>
                <w:u w:val="none"/>
                <w:lang w:eastAsia="zh-CN" w:bidi="ar"/>
              </w:rPr>
              <w:t>841</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广东技术师范大学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中高职贯通背景下基于工作过程系统化的中职电子商务专业课程研究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843</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天津大学</w:t>
            </w:r>
          </w:p>
        </w:tc>
        <w:tc>
          <w:tcPr>
            <w:tcW w:w="161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石油化工</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天津市中职化工专业类学生安全职业素养的现状和培养对策研究</w:t>
            </w:r>
          </w:p>
        </w:tc>
        <w:tc>
          <w:tcPr>
            <w:tcW w:w="91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Hans" w:bidi="ar"/>
              </w:rPr>
              <w:t>84</w:t>
            </w:r>
            <w:r>
              <w:rPr>
                <w:rFonts w:hint="eastAsia" w:asciiTheme="minorEastAsia" w:hAnsiTheme="minorEastAsia" w:eastAsiaTheme="minorEastAsia" w:cstheme="minorEastAsia"/>
                <w:i w:val="0"/>
                <w:color w:val="000000"/>
                <w:kern w:val="0"/>
                <w:sz w:val="18"/>
                <w:szCs w:val="18"/>
                <w:u w:val="none"/>
                <w:lang w:val="en-US" w:eastAsia="zh-Hans" w:bidi="ar"/>
              </w:rPr>
              <w:t>7</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天津大学</w:t>
            </w:r>
          </w:p>
        </w:tc>
        <w:tc>
          <w:tcPr>
            <w:tcW w:w="1613" w:type="dxa"/>
            <w:vAlign w:val="top"/>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Hans" w:bidi="ar"/>
              </w:rPr>
              <w:t>信息技术</w:t>
            </w:r>
          </w:p>
        </w:tc>
        <w:tc>
          <w:tcPr>
            <w:tcW w:w="8955"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中职学校《电子商务概论》课程教学设计研究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Hans" w:bidi="ar"/>
              </w:rPr>
              <w:t>存疑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849</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同济大学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中高职贯通会计专业课程实施的调查研究——以上海市行政管理学校为例</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854</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四川轻化工大学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自贡中职财经商贸类学生创业教育的影响因素及对策研究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855</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四川轻化工大学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自贡市中职会计专业学生工匠精神培育研究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870</w:t>
            </w:r>
          </w:p>
        </w:tc>
        <w:tc>
          <w:tcPr>
            <w:tcW w:w="1691"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default" w:asciiTheme="minorEastAsia" w:hAnsiTheme="minorEastAsia" w:eastAsiaTheme="minorEastAsia" w:cstheme="minorEastAsia"/>
                <w:i w:val="0"/>
                <w:color w:val="000000"/>
                <w:kern w:val="0"/>
                <w:sz w:val="18"/>
                <w:szCs w:val="18"/>
                <w:u w:val="none"/>
                <w:lang w:val="en-US" w:eastAsia="zh-CN" w:bidi="ar"/>
              </w:rPr>
              <w:t>四川轻化工大学</w:t>
            </w:r>
          </w:p>
        </w:tc>
        <w:tc>
          <w:tcPr>
            <w:tcW w:w="1613" w:type="dxa"/>
            <w:vAlign w:val="bottom"/>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Hans" w:bidi="ar"/>
              </w:rPr>
            </w:pPr>
            <w:r>
              <w:rPr>
                <w:rFonts w:hint="eastAsia" w:asciiTheme="minorEastAsia" w:hAnsiTheme="minorEastAsia" w:eastAsiaTheme="minorEastAsia" w:cstheme="minorEastAsia"/>
                <w:i w:val="0"/>
                <w:color w:val="000000"/>
                <w:kern w:val="0"/>
                <w:sz w:val="18"/>
                <w:szCs w:val="18"/>
                <w:u w:val="none"/>
                <w:lang w:val="en-US" w:eastAsia="zh-CN" w:bidi="ar"/>
              </w:rPr>
              <w:t>财经商贸</w:t>
            </w:r>
          </w:p>
        </w:tc>
        <w:tc>
          <w:tcPr>
            <w:tcW w:w="8955"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基于学生需求的中职会计专任教师专业素养提升策略研究</w:t>
            </w:r>
          </w:p>
        </w:tc>
        <w:tc>
          <w:tcPr>
            <w:tcW w:w="915" w:type="dxa"/>
            <w:vAlign w:val="center"/>
          </w:tcPr>
          <w:p>
            <w:pPr>
              <w:keepNext w:val="0"/>
              <w:keepLines w:val="0"/>
              <w:widowControl/>
              <w:suppressLineNumbers w:val="0"/>
              <w:spacing w:line="240" w:lineRule="auto"/>
              <w:jc w:val="left"/>
              <w:textAlignment w:val="center"/>
              <w:rPr>
                <w:rFonts w:hint="default" w:asciiTheme="minorEastAsia" w:hAnsiTheme="minorEastAsia" w:eastAsiaTheme="minorEastAsia" w:cstheme="minorEastAsia"/>
                <w:i w:val="0"/>
                <w:color w:val="000000"/>
                <w:kern w:val="0"/>
                <w:sz w:val="18"/>
                <w:szCs w:val="18"/>
                <w:u w:val="none"/>
                <w:lang w:val="en-US" w:eastAsia="zh-CN" w:bidi="ar"/>
              </w:rPr>
            </w:pPr>
          </w:p>
        </w:tc>
      </w:tr>
    </w:tbl>
    <w:p>
      <w:pPr>
        <w:rPr>
          <w:rFonts w:hint="eastAsia"/>
          <w:b/>
          <w:bCs/>
          <w:color w:val="000000"/>
        </w:rPr>
      </w:pPr>
    </w:p>
    <w:p/>
    <w:p/>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华文中宋">
    <w:altName w:val="华文宋体"/>
    <w:panose1 w:val="02010600040101010101"/>
    <w:charset w:val="86"/>
    <w:family w:val="auto"/>
    <w:pitch w:val="default"/>
    <w:sig w:usb0="00000000" w:usb1="00000000" w:usb2="00000000" w:usb3="00000000" w:csb0="0004009F" w:csb1="DFD70000"/>
  </w:font>
  <w:font w:name="汉仪中黑KW">
    <w:panose1 w:val="00020600040101010101"/>
    <w:charset w:val="86"/>
    <w:family w:val="auto"/>
    <w:pitch w:val="default"/>
    <w:sig w:usb0="A00002BF" w:usb1="18EF7CFA" w:usb2="00000016" w:usb3="00000000" w:csb0="00040000" w:csb1="00000000"/>
  </w:font>
  <w:font w:name="华文宋体">
    <w:panose1 w:val="02010600040101010101"/>
    <w:charset w:val="86"/>
    <w:family w:val="auto"/>
    <w:pitch w:val="default"/>
    <w:sig w:usb0="80000287" w:usb1="280F3C52" w:usb2="00000016" w:usb3="00000000" w:csb0="0004001F" w:csb1="00000000"/>
  </w:font>
  <w:font w:name="华文中宋">
    <w:altName w:val="苹方-简"/>
    <w:panose1 w:val="00000000000000000000"/>
    <w:charset w:val="00"/>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3521B7"/>
    <w:rsid w:val="0CA40D5E"/>
    <w:rsid w:val="0FFB35B9"/>
    <w:rsid w:val="15F96952"/>
    <w:rsid w:val="29FF5DA1"/>
    <w:rsid w:val="3DC9DBEB"/>
    <w:rsid w:val="4F444FF7"/>
    <w:rsid w:val="5A40423E"/>
    <w:rsid w:val="6A3521B7"/>
    <w:rsid w:val="777D47A6"/>
    <w:rsid w:val="7FF15B46"/>
    <w:rsid w:val="DD779785"/>
    <w:rsid w:val="EFF72C32"/>
    <w:rsid w:val="F3FF572A"/>
    <w:rsid w:val="FFBFA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Office_3.3.0.5120_F1E327BC-269C-435d-A152-05C5408002CA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2021-03-26T02:47:00Z</dcterms:created>
  <dc:creator>刘志文</dc:creator>
  <cp:lastModifiedBy>david</cp:lastModifiedBy>
  <dcterms:modified xsi:type="dcterms:W3CDTF">2021-04-03T18:09:15Z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2052-3.3.0.5120</vt:lpwstr>
  </property>
</Properties>
</file>